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00E8BD" w14:textId="3447498E" w:rsidR="00EA6C38" w:rsidRPr="006E473F" w:rsidRDefault="00EA6C38" w:rsidP="006E7ED7">
      <w:pPr>
        <w:pStyle w:val="CRCoverPage"/>
        <w:tabs>
          <w:tab w:val="right" w:pos="9639"/>
        </w:tabs>
        <w:spacing w:after="0"/>
        <w:jc w:val="both"/>
        <w:rPr>
          <w:b/>
          <w:i/>
          <w:noProof/>
          <w:sz w:val="24"/>
          <w:szCs w:val="24"/>
          <w:lang w:eastAsia="ko-KR"/>
        </w:rPr>
      </w:pPr>
      <w:bookmarkStart w:id="0" w:name="OLE_LINK1"/>
      <w:bookmarkStart w:id="1" w:name="OLE_LINK2"/>
      <w:r w:rsidRPr="006E473F">
        <w:rPr>
          <w:b/>
          <w:sz w:val="24"/>
          <w:szCs w:val="24"/>
        </w:rPr>
        <w:t xml:space="preserve">3GPP TSG </w:t>
      </w:r>
      <w:r w:rsidRPr="006E473F">
        <w:rPr>
          <w:rFonts w:hint="eastAsia"/>
          <w:b/>
          <w:sz w:val="24"/>
          <w:szCs w:val="24"/>
          <w:lang w:eastAsia="ko-KR"/>
        </w:rPr>
        <w:t>RAN WG1</w:t>
      </w:r>
      <w:r w:rsidR="00A065B7">
        <w:rPr>
          <w:b/>
          <w:sz w:val="24"/>
          <w:szCs w:val="24"/>
          <w:lang w:eastAsia="ko-KR"/>
        </w:rPr>
        <w:t xml:space="preserve"> </w:t>
      </w:r>
      <w:r w:rsidR="002B0EBD">
        <w:rPr>
          <w:b/>
          <w:sz w:val="24"/>
          <w:szCs w:val="24"/>
          <w:lang w:eastAsia="ko-KR"/>
        </w:rPr>
        <w:t xml:space="preserve">NR </w:t>
      </w:r>
      <w:r w:rsidR="00193C3E">
        <w:rPr>
          <w:b/>
          <w:sz w:val="24"/>
          <w:szCs w:val="24"/>
          <w:lang w:eastAsia="ko-KR"/>
        </w:rPr>
        <w:t>Ad</w:t>
      </w:r>
      <w:r w:rsidR="002B0EBD">
        <w:rPr>
          <w:b/>
          <w:sz w:val="24"/>
          <w:szCs w:val="24"/>
          <w:lang w:eastAsia="ko-KR"/>
        </w:rPr>
        <w:t>-H</w:t>
      </w:r>
      <w:r w:rsidR="00193C3E">
        <w:rPr>
          <w:b/>
          <w:sz w:val="24"/>
          <w:szCs w:val="24"/>
          <w:lang w:eastAsia="ko-KR"/>
        </w:rPr>
        <w:t>oc</w:t>
      </w:r>
      <w:r w:rsidR="002B0EBD">
        <w:rPr>
          <w:b/>
          <w:sz w:val="24"/>
          <w:szCs w:val="24"/>
          <w:lang w:eastAsia="ko-KR"/>
        </w:rPr>
        <w:t>#</w:t>
      </w:r>
      <w:r w:rsidR="00002C2A">
        <w:rPr>
          <w:b/>
          <w:sz w:val="24"/>
          <w:szCs w:val="24"/>
          <w:lang w:eastAsia="ko-KR"/>
        </w:rPr>
        <w:t>2</w:t>
      </w:r>
      <w:r w:rsidRPr="006E473F">
        <w:rPr>
          <w:rFonts w:hint="eastAsia"/>
          <w:b/>
          <w:sz w:val="24"/>
          <w:szCs w:val="24"/>
          <w:lang w:eastAsia="ko-KR"/>
        </w:rPr>
        <w:tab/>
      </w:r>
      <w:r w:rsidR="002A7C2F" w:rsidRPr="005C21D8">
        <w:rPr>
          <w:b/>
          <w:i/>
          <w:sz w:val="24"/>
          <w:szCs w:val="24"/>
          <w:lang w:eastAsia="ko-KR"/>
        </w:rPr>
        <w:t>R1-</w:t>
      </w:r>
      <w:r w:rsidR="002F794C" w:rsidRPr="002F794C">
        <w:rPr>
          <w:b/>
          <w:i/>
          <w:sz w:val="24"/>
          <w:szCs w:val="24"/>
          <w:lang w:eastAsia="ko-KR"/>
        </w:rPr>
        <w:t>1710761</w:t>
      </w:r>
    </w:p>
    <w:bookmarkEnd w:id="0"/>
    <w:bookmarkEnd w:id="1"/>
    <w:p w14:paraId="29ED6FC8" w14:textId="3C876E21" w:rsidR="006D2ED0" w:rsidRPr="00E807B4" w:rsidRDefault="00D027D2" w:rsidP="006E7ED7">
      <w:pPr>
        <w:pStyle w:val="CRCoverPage"/>
        <w:spacing w:after="240"/>
        <w:jc w:val="both"/>
        <w:outlineLvl w:val="0"/>
        <w:rPr>
          <w:b/>
          <w:noProof/>
          <w:sz w:val="24"/>
          <w:szCs w:val="24"/>
        </w:rPr>
      </w:pPr>
      <w:r>
        <w:rPr>
          <w:b/>
          <w:bCs/>
          <w:noProof/>
          <w:sz w:val="24"/>
          <w:szCs w:val="24"/>
          <w:lang w:eastAsia="ko-KR"/>
        </w:rPr>
        <w:t>Qingdao, P.R. China 27</w:t>
      </w:r>
      <w:r w:rsidRPr="00D027D2">
        <w:rPr>
          <w:b/>
          <w:bCs/>
          <w:noProof/>
          <w:sz w:val="24"/>
          <w:szCs w:val="24"/>
          <w:vertAlign w:val="superscript"/>
          <w:lang w:eastAsia="ko-KR"/>
        </w:rPr>
        <w:t>t</w:t>
      </w:r>
      <w:r w:rsidR="00F92A7E" w:rsidRPr="00D027D2">
        <w:rPr>
          <w:b/>
          <w:bCs/>
          <w:noProof/>
          <w:sz w:val="24"/>
          <w:szCs w:val="24"/>
          <w:vertAlign w:val="superscript"/>
          <w:lang w:eastAsia="ko-KR"/>
        </w:rPr>
        <w:t>h</w:t>
      </w:r>
      <w:r>
        <w:rPr>
          <w:b/>
          <w:bCs/>
          <w:noProof/>
          <w:sz w:val="24"/>
          <w:szCs w:val="24"/>
          <w:lang w:eastAsia="ko-KR"/>
        </w:rPr>
        <w:t xml:space="preserve"> </w:t>
      </w:r>
      <w:r w:rsidR="00F92A7E" w:rsidRPr="00F92A7E">
        <w:rPr>
          <w:b/>
          <w:bCs/>
          <w:noProof/>
          <w:sz w:val="24"/>
          <w:szCs w:val="24"/>
          <w:lang w:eastAsia="ko-KR"/>
        </w:rPr>
        <w:t xml:space="preserve">– </w:t>
      </w:r>
      <w:r>
        <w:rPr>
          <w:b/>
          <w:bCs/>
          <w:noProof/>
          <w:sz w:val="24"/>
          <w:szCs w:val="24"/>
          <w:lang w:eastAsia="ko-KR"/>
        </w:rPr>
        <w:t>30</w:t>
      </w:r>
      <w:r w:rsidR="00F92A7E" w:rsidRPr="00D027D2">
        <w:rPr>
          <w:b/>
          <w:bCs/>
          <w:noProof/>
          <w:sz w:val="24"/>
          <w:szCs w:val="24"/>
          <w:vertAlign w:val="superscript"/>
          <w:lang w:eastAsia="ko-KR"/>
        </w:rPr>
        <w:t>th</w:t>
      </w:r>
      <w:r>
        <w:rPr>
          <w:b/>
          <w:bCs/>
          <w:noProof/>
          <w:sz w:val="24"/>
          <w:szCs w:val="24"/>
          <w:lang w:eastAsia="ko-KR"/>
        </w:rPr>
        <w:t xml:space="preserve"> </w:t>
      </w:r>
      <w:r w:rsidR="00A74829">
        <w:rPr>
          <w:b/>
          <w:bCs/>
          <w:noProof/>
          <w:sz w:val="24"/>
          <w:szCs w:val="24"/>
          <w:lang w:eastAsia="ko-KR"/>
        </w:rPr>
        <w:t>June</w:t>
      </w:r>
      <w:r w:rsidR="00F92A7E" w:rsidRPr="00F92A7E">
        <w:rPr>
          <w:b/>
          <w:bCs/>
          <w:noProof/>
          <w:sz w:val="24"/>
          <w:szCs w:val="24"/>
          <w:lang w:eastAsia="ko-KR"/>
        </w:rPr>
        <w:t xml:space="preserve"> 2017</w:t>
      </w:r>
    </w:p>
    <w:p w14:paraId="14E60C53" w14:textId="499370CD" w:rsidR="0072162A" w:rsidRDefault="0072162A" w:rsidP="006E7ED7">
      <w:pPr>
        <w:tabs>
          <w:tab w:val="left" w:pos="1985"/>
        </w:tabs>
        <w:ind w:left="2040" w:hangingChars="850" w:hanging="2040"/>
        <w:jc w:val="both"/>
        <w:rPr>
          <w:rFonts w:ascii="Arial" w:hAnsi="Arial"/>
          <w:sz w:val="24"/>
          <w:lang w:eastAsia="ko-KR"/>
        </w:rPr>
      </w:pPr>
      <w:r>
        <w:rPr>
          <w:rFonts w:ascii="Arial" w:hAnsi="Arial"/>
          <w:b/>
          <w:sz w:val="24"/>
        </w:rPr>
        <w:t>Agenda item:</w:t>
      </w:r>
      <w:r>
        <w:rPr>
          <w:rFonts w:ascii="Arial" w:hAnsi="Arial"/>
          <w:sz w:val="24"/>
        </w:rPr>
        <w:tab/>
      </w:r>
      <w:bookmarkStart w:id="2" w:name="Source"/>
      <w:bookmarkEnd w:id="2"/>
      <w:r w:rsidR="00233D21">
        <w:rPr>
          <w:rFonts w:ascii="Arial" w:hAnsi="Arial"/>
          <w:sz w:val="24"/>
        </w:rPr>
        <w:t>5</w:t>
      </w:r>
      <w:r w:rsidR="00A065B7">
        <w:rPr>
          <w:rFonts w:ascii="Arial" w:hAnsi="Arial"/>
          <w:sz w:val="24"/>
        </w:rPr>
        <w:t>.1.</w:t>
      </w:r>
      <w:r w:rsidR="00C228D9">
        <w:rPr>
          <w:rFonts w:ascii="Arial" w:hAnsi="Arial"/>
          <w:sz w:val="24"/>
        </w:rPr>
        <w:t>7</w:t>
      </w:r>
    </w:p>
    <w:p w14:paraId="58737643" w14:textId="77777777" w:rsidR="0072162A" w:rsidRDefault="0072162A" w:rsidP="006E7ED7">
      <w:pPr>
        <w:tabs>
          <w:tab w:val="left" w:pos="1985"/>
        </w:tabs>
        <w:ind w:left="2040" w:hangingChars="850" w:hanging="2040"/>
        <w:jc w:val="both"/>
        <w:rPr>
          <w:rFonts w:ascii="Arial" w:hAnsi="Arial"/>
          <w:sz w:val="24"/>
          <w:lang w:eastAsia="ko-KR"/>
        </w:rPr>
      </w:pPr>
      <w:r>
        <w:rPr>
          <w:rFonts w:ascii="Arial" w:hAnsi="Arial"/>
          <w:b/>
          <w:sz w:val="24"/>
        </w:rPr>
        <w:t>Source:</w:t>
      </w:r>
      <w:r>
        <w:rPr>
          <w:rFonts w:ascii="Arial" w:hAnsi="Arial"/>
          <w:b/>
          <w:sz w:val="24"/>
        </w:rPr>
        <w:tab/>
      </w:r>
      <w:r>
        <w:rPr>
          <w:rFonts w:ascii="Arial" w:hAnsi="Arial"/>
          <w:sz w:val="24"/>
        </w:rPr>
        <w:t>Samsung</w:t>
      </w:r>
    </w:p>
    <w:p w14:paraId="608CC553" w14:textId="38187F5C" w:rsidR="0072162A" w:rsidRPr="004D7CAE" w:rsidRDefault="0072162A" w:rsidP="006E7ED7">
      <w:pPr>
        <w:tabs>
          <w:tab w:val="left" w:pos="1985"/>
        </w:tabs>
        <w:ind w:left="2040" w:hangingChars="850" w:hanging="2040"/>
        <w:jc w:val="both"/>
        <w:rPr>
          <w:rFonts w:ascii="Arial" w:hAnsi="Arial"/>
          <w:sz w:val="24"/>
          <w:lang w:eastAsia="ko-KR"/>
        </w:rPr>
      </w:pPr>
      <w:r>
        <w:rPr>
          <w:rFonts w:ascii="Arial" w:hAnsi="Arial"/>
          <w:b/>
          <w:sz w:val="24"/>
        </w:rPr>
        <w:t>Title:</w:t>
      </w:r>
      <w:r>
        <w:rPr>
          <w:rFonts w:ascii="Arial" w:hAnsi="Arial"/>
          <w:b/>
          <w:sz w:val="24"/>
        </w:rPr>
        <w:tab/>
      </w:r>
      <w:r w:rsidR="00B5273D" w:rsidRPr="00B5273D">
        <w:rPr>
          <w:rFonts w:ascii="Arial" w:hAnsi="Arial"/>
          <w:sz w:val="24"/>
        </w:rPr>
        <w:t xml:space="preserve">Wider </w:t>
      </w:r>
      <w:r w:rsidR="00534C3C">
        <w:rPr>
          <w:rFonts w:ascii="Arial" w:hAnsi="Arial"/>
          <w:sz w:val="24"/>
        </w:rPr>
        <w:t>B</w:t>
      </w:r>
      <w:r w:rsidR="00B5273D" w:rsidRPr="00B5273D">
        <w:rPr>
          <w:rFonts w:ascii="Arial" w:hAnsi="Arial"/>
          <w:sz w:val="24"/>
        </w:rPr>
        <w:t xml:space="preserve">andwidth </w:t>
      </w:r>
      <w:r w:rsidR="00534C3C">
        <w:rPr>
          <w:rFonts w:ascii="Arial" w:hAnsi="Arial"/>
          <w:sz w:val="24"/>
        </w:rPr>
        <w:t>O</w:t>
      </w:r>
      <w:r w:rsidR="00534C3C" w:rsidRPr="00B5273D">
        <w:rPr>
          <w:rFonts w:ascii="Arial" w:hAnsi="Arial"/>
          <w:sz w:val="24"/>
        </w:rPr>
        <w:t>peration</w:t>
      </w:r>
      <w:r w:rsidR="00534C3C">
        <w:rPr>
          <w:rFonts w:ascii="Arial" w:hAnsi="Arial"/>
          <w:sz w:val="24"/>
        </w:rPr>
        <w:t>s</w:t>
      </w:r>
    </w:p>
    <w:p w14:paraId="137AEAF4" w14:textId="77777777" w:rsidR="002938B1" w:rsidRPr="007F1E32" w:rsidRDefault="002938B1" w:rsidP="006E7ED7">
      <w:pPr>
        <w:tabs>
          <w:tab w:val="left" w:pos="1985"/>
        </w:tabs>
        <w:ind w:left="2040" w:hangingChars="850" w:hanging="2040"/>
        <w:jc w:val="both"/>
        <w:rPr>
          <w:rFonts w:ascii="Arial" w:hAnsi="Arial"/>
          <w:b/>
          <w:sz w:val="24"/>
        </w:rPr>
      </w:pPr>
      <w:r w:rsidRPr="00D25DA1">
        <w:rPr>
          <w:rFonts w:ascii="Arial" w:hAnsi="Arial"/>
          <w:b/>
          <w:sz w:val="24"/>
        </w:rPr>
        <w:t>Document for:</w:t>
      </w:r>
      <w:r w:rsidR="001B0D8A" w:rsidRPr="00D25DA1">
        <w:rPr>
          <w:rFonts w:ascii="Arial" w:hAnsi="Arial"/>
          <w:b/>
          <w:sz w:val="24"/>
        </w:rPr>
        <w:tab/>
      </w:r>
      <w:r w:rsidR="004C0799">
        <w:rPr>
          <w:rFonts w:ascii="Arial" w:hAnsi="Arial"/>
          <w:sz w:val="24"/>
        </w:rPr>
        <w:t>D</w:t>
      </w:r>
      <w:r w:rsidRPr="00AE7FA8">
        <w:rPr>
          <w:rFonts w:ascii="Arial" w:hAnsi="Arial" w:hint="eastAsia"/>
          <w:sz w:val="24"/>
        </w:rPr>
        <w:t>iscussion</w:t>
      </w:r>
      <w:r w:rsidR="004C0799">
        <w:rPr>
          <w:rFonts w:ascii="Arial" w:hAnsi="Arial"/>
          <w:sz w:val="24"/>
        </w:rPr>
        <w:t xml:space="preserve"> and decision</w:t>
      </w:r>
    </w:p>
    <w:p w14:paraId="6D945865" w14:textId="77777777" w:rsidR="002938B1" w:rsidRDefault="002938B1" w:rsidP="006E7ED7">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rFonts w:hint="eastAsia"/>
          <w:szCs w:val="20"/>
          <w:lang w:val="en-US"/>
        </w:rPr>
        <w:t>Introduction</w:t>
      </w:r>
    </w:p>
    <w:p w14:paraId="07DFA28C" w14:textId="7AFFFCBB" w:rsidR="00055312" w:rsidRPr="00055312" w:rsidRDefault="00055312" w:rsidP="006E7ED7">
      <w:pPr>
        <w:spacing w:after="0" w:line="288" w:lineRule="auto"/>
        <w:jc w:val="both"/>
        <w:rPr>
          <w:color w:val="000000" w:themeColor="text1"/>
          <w:lang w:eastAsia="ko-KR"/>
        </w:rPr>
      </w:pPr>
      <w:r w:rsidRPr="00055312">
        <w:rPr>
          <w:color w:val="000000" w:themeColor="text1"/>
          <w:lang w:eastAsia="ko-KR"/>
        </w:rPr>
        <w:t xml:space="preserve">RAN1 concluded from NR SI that maximum channel </w:t>
      </w:r>
      <w:r w:rsidRPr="00055312">
        <w:rPr>
          <w:rFonts w:eastAsia="MS Mincho"/>
          <w:lang w:val="en-US" w:eastAsia="ja-JP"/>
        </w:rPr>
        <w:t xml:space="preserve">bandwidth per NR carrier is 400 MHz in Rel-15 and the maximum number of NR carriers for CA and DC is 16 from RAN1 specification perspective. </w:t>
      </w:r>
      <w:r w:rsidRPr="00055312">
        <w:rPr>
          <w:color w:val="000000" w:themeColor="text1"/>
          <w:lang w:eastAsia="ko-KR"/>
        </w:rPr>
        <w:t xml:space="preserve">In the context of </w:t>
      </w:r>
      <w:r w:rsidRPr="00055312">
        <w:rPr>
          <w:rFonts w:hint="eastAsia"/>
          <w:color w:val="000000" w:themeColor="text1"/>
          <w:lang w:eastAsia="ko-KR"/>
        </w:rPr>
        <w:t>NR wider</w:t>
      </w:r>
      <w:r w:rsidRPr="00055312">
        <w:rPr>
          <w:color w:val="000000" w:themeColor="text1"/>
          <w:lang w:eastAsia="ko-KR"/>
        </w:rPr>
        <w:t xml:space="preserve"> bandwidth operation, two aspects are considered; 1) UE RF bandwidth adaptation, 2) </w:t>
      </w:r>
      <w:r w:rsidRPr="00055312">
        <w:rPr>
          <w:rFonts w:eastAsia="MS Mincho"/>
          <w:lang w:val="en-US" w:eastAsia="ja-JP"/>
        </w:rPr>
        <w:t xml:space="preserve">Coexistence among </w:t>
      </w:r>
      <w:r w:rsidRPr="00055312">
        <w:rPr>
          <w:rFonts w:eastAsia="MS Mincho" w:hint="eastAsia"/>
          <w:lang w:val="en-US" w:eastAsia="ja-JP"/>
        </w:rPr>
        <w:t>narrow</w:t>
      </w:r>
      <w:r w:rsidRPr="00055312">
        <w:rPr>
          <w:rFonts w:eastAsia="MS Mincho"/>
          <w:lang w:val="en-US" w:eastAsia="ja-JP"/>
        </w:rPr>
        <w:t xml:space="preserve"> band UEs</w:t>
      </w:r>
      <w:r w:rsidR="00217B6D">
        <w:rPr>
          <w:rFonts w:eastAsia="MS Mincho"/>
          <w:lang w:val="en-US" w:eastAsia="ja-JP"/>
        </w:rPr>
        <w:t xml:space="preserve"> (NB UEs)</w:t>
      </w:r>
      <w:r w:rsidRPr="00055312">
        <w:rPr>
          <w:rFonts w:eastAsia="MS Mincho"/>
          <w:lang w:val="en-US" w:eastAsia="ja-JP"/>
        </w:rPr>
        <w:t>, CA UEs and wideband UEs</w:t>
      </w:r>
      <w:r w:rsidR="00217B6D">
        <w:rPr>
          <w:rFonts w:eastAsia="MS Mincho"/>
          <w:lang w:val="en-US" w:eastAsia="ja-JP"/>
        </w:rPr>
        <w:t xml:space="preserve"> (WB UEs)</w:t>
      </w:r>
      <w:r w:rsidRPr="00055312">
        <w:rPr>
          <w:rFonts w:eastAsia="MS Mincho"/>
          <w:lang w:val="en-US" w:eastAsia="ja-JP"/>
        </w:rPr>
        <w:t xml:space="preserve"> within a wideband NR carrier. T</w:t>
      </w:r>
      <w:r w:rsidRPr="00055312">
        <w:rPr>
          <w:color w:val="000000" w:themeColor="text1"/>
          <w:lang w:val="en-US" w:eastAsia="ko-KR"/>
        </w:rPr>
        <w:t xml:space="preserve">he primary benefit for UE RF bandwidth adaptation is UE power saving [1]. Supporting multiple UE types/categories within a wideband NR carrier allows implementation flexibility. </w:t>
      </w:r>
      <w:r w:rsidRPr="00055312">
        <w:rPr>
          <w:color w:val="000000" w:themeColor="text1"/>
          <w:lang w:eastAsia="ko-KR"/>
        </w:rPr>
        <w:t xml:space="preserve">RAN1 introduced bandwidth part (BWP) to support </w:t>
      </w:r>
      <w:r w:rsidRPr="00055312">
        <w:rPr>
          <w:rFonts w:hint="eastAsia"/>
          <w:color w:val="000000" w:themeColor="text1"/>
          <w:lang w:eastAsia="ko-KR"/>
        </w:rPr>
        <w:t>NR wider</w:t>
      </w:r>
      <w:r w:rsidRPr="00055312">
        <w:rPr>
          <w:color w:val="000000" w:themeColor="text1"/>
          <w:lang w:eastAsia="ko-KR"/>
        </w:rPr>
        <w:t xml:space="preserve"> bandwidth operation. A BWP consists of a group of contiguous PRBs and is associated with a specific numerology (sub-carrier spacing, CP type).</w:t>
      </w:r>
    </w:p>
    <w:p w14:paraId="7477665C" w14:textId="77777777" w:rsidR="00A26A60" w:rsidRPr="00A65F2B" w:rsidRDefault="00A26A60" w:rsidP="006E7ED7">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color w:val="000000" w:themeColor="text1"/>
        </w:rPr>
      </w:pPr>
      <w:r>
        <w:rPr>
          <w:color w:val="000000" w:themeColor="text1"/>
        </w:rPr>
        <w:t>Transition time for bandwidth adaptation/bandwidth part activation</w:t>
      </w:r>
    </w:p>
    <w:p w14:paraId="239ED0A8" w14:textId="77777777" w:rsidR="00A26A60" w:rsidRPr="006C0D29" w:rsidRDefault="00A26A60" w:rsidP="00DD2AE7">
      <w:pPr>
        <w:spacing w:after="0" w:line="288" w:lineRule="auto"/>
        <w:jc w:val="both"/>
        <w:rPr>
          <w:rFonts w:eastAsia="MS Mincho"/>
          <w:color w:val="000000" w:themeColor="text1"/>
          <w:lang w:val="en-US" w:eastAsia="ja-JP"/>
        </w:rPr>
      </w:pPr>
      <w:r w:rsidRPr="006C0D29">
        <w:rPr>
          <w:rFonts w:eastAsia="MS Mincho" w:hint="eastAsia"/>
          <w:color w:val="000000" w:themeColor="text1"/>
          <w:lang w:val="en-US" w:eastAsia="ja-JP"/>
        </w:rPr>
        <w:t>A</w:t>
      </w:r>
      <w:r w:rsidRPr="006C0D29">
        <w:rPr>
          <w:rFonts w:eastAsia="MS Mincho"/>
          <w:color w:val="000000" w:themeColor="text1"/>
          <w:lang w:val="en-US" w:eastAsia="ja-JP"/>
        </w:rPr>
        <w:t>ccording to RAN4 response</w:t>
      </w:r>
      <w:r>
        <w:rPr>
          <w:rFonts w:eastAsia="MS Mincho"/>
          <w:color w:val="000000" w:themeColor="text1"/>
          <w:lang w:val="en-US" w:eastAsia="ja-JP"/>
        </w:rPr>
        <w:t xml:space="preserve"> LS [</w:t>
      </w:r>
      <w:r w:rsidRPr="00BD0BBE">
        <w:rPr>
          <w:color w:val="000000" w:themeColor="text1"/>
          <w:lang w:eastAsia="ko-KR"/>
        </w:rPr>
        <w:t>2</w:t>
      </w:r>
      <w:r>
        <w:rPr>
          <w:color w:val="000000" w:themeColor="text1"/>
          <w:lang w:eastAsia="ko-KR"/>
        </w:rPr>
        <w:t xml:space="preserve">; </w:t>
      </w:r>
      <w:r w:rsidRPr="00623549">
        <w:rPr>
          <w:color w:val="000000" w:themeColor="text1"/>
          <w:lang w:eastAsia="ko-KR"/>
        </w:rPr>
        <w:t>R1-1704179</w:t>
      </w:r>
      <w:r>
        <w:rPr>
          <w:rFonts w:eastAsia="MS Mincho"/>
          <w:color w:val="000000" w:themeColor="text1"/>
          <w:lang w:val="en-US" w:eastAsia="ja-JP"/>
        </w:rPr>
        <w:t>]</w:t>
      </w:r>
      <w:r w:rsidRPr="006C0D29">
        <w:rPr>
          <w:rFonts w:eastAsia="MS Mincho"/>
          <w:color w:val="000000" w:themeColor="text1"/>
          <w:lang w:val="en-US" w:eastAsia="ja-JP"/>
        </w:rPr>
        <w:t>, the transition time (RF aspects) at least for sub</w:t>
      </w:r>
      <w:r>
        <w:rPr>
          <w:rFonts w:eastAsia="MS Mincho"/>
          <w:color w:val="000000" w:themeColor="text1"/>
          <w:lang w:val="en-US" w:eastAsia="ja-JP"/>
        </w:rPr>
        <w:t>-</w:t>
      </w:r>
      <w:r w:rsidRPr="006C0D29">
        <w:rPr>
          <w:rFonts w:eastAsia="MS Mincho"/>
          <w:color w:val="000000" w:themeColor="text1"/>
          <w:lang w:val="en-US" w:eastAsia="ja-JP"/>
        </w:rPr>
        <w:t>6</w:t>
      </w:r>
      <w:r>
        <w:rPr>
          <w:rFonts w:eastAsia="MS Mincho"/>
          <w:color w:val="000000" w:themeColor="text1"/>
          <w:lang w:val="en-US" w:eastAsia="ja-JP"/>
        </w:rPr>
        <w:t>GHz</w:t>
      </w:r>
      <w:r w:rsidRPr="006C0D29">
        <w:rPr>
          <w:rFonts w:eastAsia="MS Mincho"/>
          <w:color w:val="000000" w:themeColor="text1"/>
          <w:lang w:val="en-US" w:eastAsia="ja-JP"/>
        </w:rPr>
        <w:t xml:space="preserve"> can be;</w:t>
      </w:r>
    </w:p>
    <w:p w14:paraId="1EB792FA" w14:textId="77777777" w:rsidR="00A26A60" w:rsidRPr="006C0D29" w:rsidRDefault="00A26A60" w:rsidP="00DD2AE7">
      <w:pPr>
        <w:pStyle w:val="a4"/>
        <w:numPr>
          <w:ilvl w:val="0"/>
          <w:numId w:val="12"/>
        </w:numPr>
        <w:spacing w:after="0" w:line="288" w:lineRule="auto"/>
        <w:ind w:leftChars="0"/>
        <w:jc w:val="both"/>
        <w:rPr>
          <w:rFonts w:eastAsiaTheme="minorEastAsia"/>
          <w:color w:val="000000" w:themeColor="text1"/>
          <w:lang w:val="en-US" w:eastAsia="ko-KR"/>
        </w:rPr>
      </w:pPr>
      <w:r w:rsidRPr="006C0D29">
        <w:rPr>
          <w:rFonts w:eastAsiaTheme="minorEastAsia"/>
          <w:color w:val="000000" w:themeColor="text1"/>
          <w:lang w:val="en-US" w:eastAsia="ko-KR"/>
        </w:rPr>
        <w:t xml:space="preserve">Up to </w:t>
      </w:r>
      <w:r w:rsidRPr="00E23103">
        <w:rPr>
          <w:rFonts w:eastAsiaTheme="minorEastAsia"/>
          <w:i/>
          <w:color w:val="000000" w:themeColor="text1"/>
          <w:lang w:val="en-US" w:eastAsia="ko-KR"/>
        </w:rPr>
        <w:t>20 µs</w:t>
      </w:r>
      <w:r w:rsidRPr="006C0D29">
        <w:rPr>
          <w:rFonts w:eastAsiaTheme="minorEastAsia"/>
          <w:color w:val="000000" w:themeColor="text1"/>
          <w:lang w:val="en-US" w:eastAsia="ko-KR"/>
        </w:rPr>
        <w:t xml:space="preserve"> if the center frequency is the same before and after the bandwidth adap</w:t>
      </w:r>
      <w:r>
        <w:rPr>
          <w:rFonts w:eastAsiaTheme="minorEastAsia"/>
          <w:color w:val="000000" w:themeColor="text1"/>
          <w:lang w:val="en-US" w:eastAsia="ko-KR"/>
        </w:rPr>
        <w:t>ta</w:t>
      </w:r>
      <w:r w:rsidRPr="006C0D29">
        <w:rPr>
          <w:rFonts w:eastAsiaTheme="minorEastAsia"/>
          <w:color w:val="000000" w:themeColor="text1"/>
          <w:lang w:val="en-US" w:eastAsia="ko-KR"/>
        </w:rPr>
        <w:t>tion for intra-band operation</w:t>
      </w:r>
    </w:p>
    <w:p w14:paraId="038E416A" w14:textId="77777777" w:rsidR="00A26A60" w:rsidRPr="006C0D29" w:rsidRDefault="00A26A60" w:rsidP="00DD2AE7">
      <w:pPr>
        <w:pStyle w:val="a4"/>
        <w:numPr>
          <w:ilvl w:val="0"/>
          <w:numId w:val="12"/>
        </w:numPr>
        <w:spacing w:after="0" w:line="288" w:lineRule="auto"/>
        <w:ind w:leftChars="0"/>
        <w:jc w:val="both"/>
        <w:rPr>
          <w:rFonts w:eastAsiaTheme="minorEastAsia"/>
          <w:color w:val="000000" w:themeColor="text1"/>
          <w:lang w:val="en-US" w:eastAsia="ko-KR"/>
        </w:rPr>
      </w:pPr>
      <w:r w:rsidRPr="00E23103">
        <w:rPr>
          <w:rFonts w:eastAsiaTheme="minorEastAsia"/>
          <w:i/>
          <w:color w:val="000000" w:themeColor="text1"/>
          <w:lang w:val="en-US" w:eastAsia="ko-KR"/>
        </w:rPr>
        <w:t>50 ~ 200 µs</w:t>
      </w:r>
      <w:r w:rsidRPr="006C0D29">
        <w:rPr>
          <w:rFonts w:eastAsiaTheme="minorEastAsia"/>
          <w:color w:val="000000" w:themeColor="text1"/>
          <w:lang w:val="en-US" w:eastAsia="ko-KR"/>
        </w:rPr>
        <w:t xml:space="preserve"> if the center frequency is different before and after the bandwidth adap</w:t>
      </w:r>
      <w:r>
        <w:rPr>
          <w:rFonts w:eastAsiaTheme="minorEastAsia"/>
          <w:color w:val="000000" w:themeColor="text1"/>
          <w:lang w:val="en-US" w:eastAsia="ko-KR"/>
        </w:rPr>
        <w:t>ta</w:t>
      </w:r>
      <w:r w:rsidRPr="006C0D29">
        <w:rPr>
          <w:rFonts w:eastAsiaTheme="minorEastAsia"/>
          <w:color w:val="000000" w:themeColor="text1"/>
          <w:lang w:val="en-US" w:eastAsia="ko-KR"/>
        </w:rPr>
        <w:t>tion for intra-band operation</w:t>
      </w:r>
    </w:p>
    <w:p w14:paraId="037022A7" w14:textId="77777777" w:rsidR="00A26A60" w:rsidRPr="006C0D29" w:rsidRDefault="00A26A60" w:rsidP="00DD2AE7">
      <w:pPr>
        <w:pStyle w:val="a4"/>
        <w:numPr>
          <w:ilvl w:val="0"/>
          <w:numId w:val="12"/>
        </w:numPr>
        <w:spacing w:after="0" w:line="288" w:lineRule="auto"/>
        <w:ind w:leftChars="0"/>
        <w:jc w:val="both"/>
        <w:rPr>
          <w:rFonts w:eastAsiaTheme="minorEastAsia"/>
          <w:color w:val="000000" w:themeColor="text1"/>
          <w:lang w:val="en-US" w:eastAsia="ko-KR"/>
        </w:rPr>
      </w:pPr>
      <w:r w:rsidRPr="006C0D29">
        <w:rPr>
          <w:rFonts w:eastAsiaTheme="minorEastAsia"/>
          <w:color w:val="000000" w:themeColor="text1"/>
          <w:lang w:val="en-US" w:eastAsia="ko-KR"/>
        </w:rPr>
        <w:t xml:space="preserve">Up to </w:t>
      </w:r>
      <w:r w:rsidRPr="00E23103">
        <w:rPr>
          <w:rFonts w:eastAsiaTheme="minorEastAsia"/>
          <w:i/>
          <w:color w:val="000000" w:themeColor="text1"/>
          <w:lang w:val="en-US" w:eastAsia="ko-KR"/>
        </w:rPr>
        <w:t>900 µs</w:t>
      </w:r>
      <w:r w:rsidRPr="006C0D29">
        <w:rPr>
          <w:rFonts w:eastAsiaTheme="minorEastAsia"/>
          <w:color w:val="000000" w:themeColor="text1"/>
          <w:lang w:val="en-US" w:eastAsia="ko-KR"/>
        </w:rPr>
        <w:t xml:space="preserve"> for inter-band operation</w:t>
      </w:r>
    </w:p>
    <w:p w14:paraId="7FEE1B68" w14:textId="77777777" w:rsidR="00A26A60" w:rsidRDefault="00A26A60" w:rsidP="006E7ED7">
      <w:pPr>
        <w:spacing w:before="180" w:line="288" w:lineRule="auto"/>
        <w:jc w:val="both"/>
        <w:rPr>
          <w:color w:val="000000" w:themeColor="text1"/>
          <w:lang w:val="en-US" w:eastAsia="ko-KR"/>
        </w:rPr>
      </w:pPr>
      <w:r>
        <w:rPr>
          <w:color w:val="000000" w:themeColor="text1"/>
          <w:lang w:val="en-US" w:eastAsia="ko-KR"/>
        </w:rPr>
        <w:t>RAN4 also has the opinion that f</w:t>
      </w:r>
      <w:r w:rsidRPr="00B30742">
        <w:rPr>
          <w:rFonts w:hint="eastAsia"/>
          <w:color w:val="000000" w:themeColor="text1"/>
          <w:lang w:val="en-US" w:eastAsia="ko-KR"/>
        </w:rPr>
        <w:t>or single-carrier operation, the total transition tim</w:t>
      </w:r>
      <w:r w:rsidRPr="00B30742">
        <w:rPr>
          <w:color w:val="000000" w:themeColor="text1"/>
          <w:lang w:val="en-US" w:eastAsia="ko-KR"/>
        </w:rPr>
        <w:t xml:space="preserve">e </w:t>
      </w:r>
      <w:r w:rsidRPr="00B30742">
        <w:rPr>
          <w:rFonts w:hint="eastAsia"/>
          <w:color w:val="000000" w:themeColor="text1"/>
          <w:lang w:val="en-US" w:eastAsia="ko-KR"/>
        </w:rPr>
        <w:t>includ</w:t>
      </w:r>
      <w:r w:rsidRPr="00B30742">
        <w:rPr>
          <w:color w:val="000000" w:themeColor="text1"/>
          <w:lang w:val="en-US" w:eastAsia="ko-KR"/>
        </w:rPr>
        <w:t>es</w:t>
      </w:r>
      <w:r w:rsidRPr="00B30742">
        <w:rPr>
          <w:rFonts w:hint="eastAsia"/>
          <w:color w:val="000000" w:themeColor="text1"/>
          <w:lang w:val="en-US" w:eastAsia="ko-KR"/>
        </w:rPr>
        <w:t xml:space="preserve"> </w:t>
      </w:r>
      <w:r w:rsidRPr="00B30742">
        <w:rPr>
          <w:color w:val="000000" w:themeColor="text1"/>
          <w:lang w:val="en-US" w:eastAsia="ko-KR"/>
        </w:rPr>
        <w:t xml:space="preserve">the </w:t>
      </w:r>
      <w:r w:rsidRPr="00B30742">
        <w:rPr>
          <w:rFonts w:hint="eastAsia"/>
          <w:color w:val="000000" w:themeColor="text1"/>
          <w:lang w:val="en-US" w:eastAsia="ko-KR"/>
        </w:rPr>
        <w:t xml:space="preserve">processing time of the bandwidth adaptation signaling, RF transition time and </w:t>
      </w:r>
      <w:r w:rsidRPr="00B30742">
        <w:rPr>
          <w:color w:val="000000" w:themeColor="text1"/>
          <w:lang w:val="en-US" w:eastAsia="ko-KR"/>
        </w:rPr>
        <w:t xml:space="preserve">the </w:t>
      </w:r>
      <w:r w:rsidRPr="00B30742">
        <w:rPr>
          <w:rFonts w:hint="eastAsia"/>
          <w:color w:val="000000" w:themeColor="text1"/>
          <w:lang w:val="en-US" w:eastAsia="ko-KR"/>
        </w:rPr>
        <w:t>waiting time for slot boundary alignment</w:t>
      </w:r>
      <w:r w:rsidRPr="00B30742">
        <w:rPr>
          <w:color w:val="000000" w:themeColor="text1"/>
          <w:lang w:val="en-US" w:eastAsia="ko-KR"/>
        </w:rPr>
        <w:t xml:space="preserve"> if DL signal from the same cell is assumed before and after the bandwidth adaptation</w:t>
      </w:r>
      <w:r>
        <w:rPr>
          <w:color w:val="000000" w:themeColor="text1"/>
          <w:lang w:val="en-US" w:eastAsia="ko-KR"/>
        </w:rPr>
        <w:t xml:space="preserve">. For </w:t>
      </w:r>
      <w:r w:rsidRPr="00B30742">
        <w:rPr>
          <w:rFonts w:hint="eastAsia"/>
          <w:color w:val="000000" w:themeColor="text1"/>
          <w:lang w:val="en-US" w:eastAsia="ko-KR"/>
        </w:rPr>
        <w:t xml:space="preserve">multiple-carrier operation, </w:t>
      </w:r>
      <w:r w:rsidRPr="00B30742">
        <w:rPr>
          <w:color w:val="000000" w:themeColor="text1"/>
          <w:lang w:val="en-US" w:eastAsia="ko-KR"/>
        </w:rPr>
        <w:t>the waiting time for reference signals for AGC settling</w:t>
      </w:r>
      <w:r>
        <w:rPr>
          <w:color w:val="000000" w:themeColor="text1"/>
          <w:lang w:val="en-US" w:eastAsia="ko-KR"/>
        </w:rPr>
        <w:t xml:space="preserve"> is additionally required.</w:t>
      </w:r>
    </w:p>
    <w:p w14:paraId="6C9E7491" w14:textId="77777777" w:rsidR="00A26A60" w:rsidRDefault="00A26A60" w:rsidP="006E7ED7">
      <w:pPr>
        <w:spacing w:before="60" w:line="288" w:lineRule="auto"/>
        <w:jc w:val="both"/>
        <w:rPr>
          <w:color w:val="000000" w:themeColor="text1"/>
          <w:lang w:val="en-US" w:eastAsia="ko-KR"/>
        </w:rPr>
      </w:pPr>
      <w:r>
        <w:rPr>
          <w:color w:val="000000" w:themeColor="text1"/>
          <w:lang w:val="en-US" w:eastAsia="ko-KR"/>
        </w:rPr>
        <w:t>In terms of BWP, RAN1 has reached following agreement for PDCCH and corresponding PDSCH transmission:</w:t>
      </w:r>
    </w:p>
    <w:tbl>
      <w:tblPr>
        <w:tblStyle w:val="a6"/>
        <w:tblW w:w="0" w:type="auto"/>
        <w:tblLook w:val="04A0" w:firstRow="1" w:lastRow="0" w:firstColumn="1" w:lastColumn="0" w:noHBand="0" w:noVBand="1"/>
      </w:tblPr>
      <w:tblGrid>
        <w:gridCol w:w="9629"/>
      </w:tblGrid>
      <w:tr w:rsidR="00A26A60" w14:paraId="44E85D8D" w14:textId="77777777" w:rsidTr="00DE571E">
        <w:tc>
          <w:tcPr>
            <w:tcW w:w="9629" w:type="dxa"/>
          </w:tcPr>
          <w:p w14:paraId="15EACE66" w14:textId="77777777" w:rsidR="00A26A60" w:rsidRPr="00931F1D" w:rsidRDefault="00A26A60" w:rsidP="00AC0DF9">
            <w:pPr>
              <w:spacing w:after="0"/>
              <w:jc w:val="both"/>
              <w:rPr>
                <w:b/>
                <w:u w:val="single"/>
                <w:lang w:eastAsia="ko-KR"/>
              </w:rPr>
            </w:pPr>
            <w:r w:rsidRPr="00931F1D">
              <w:rPr>
                <w:rFonts w:hint="eastAsia"/>
                <w:b/>
                <w:u w:val="single"/>
              </w:rPr>
              <w:t>R</w:t>
            </w:r>
            <w:r w:rsidRPr="00931F1D">
              <w:rPr>
                <w:b/>
                <w:u w:val="single"/>
              </w:rPr>
              <w:t>AN1#89 agreement:</w:t>
            </w:r>
          </w:p>
          <w:p w14:paraId="6BFCCBEF" w14:textId="77777777" w:rsidR="00A26A60" w:rsidRPr="00E645E6" w:rsidRDefault="00A26A60" w:rsidP="00AC0DF9">
            <w:pPr>
              <w:numPr>
                <w:ilvl w:val="0"/>
                <w:numId w:val="29"/>
              </w:numPr>
              <w:spacing w:after="0"/>
              <w:jc w:val="both"/>
              <w:rPr>
                <w:rFonts w:eastAsia="MS Mincho"/>
                <w:lang w:val="en-US" w:eastAsia="ja-JP"/>
              </w:rPr>
            </w:pPr>
            <w:r w:rsidRPr="00E645E6">
              <w:rPr>
                <w:rFonts w:eastAsia="MS Mincho"/>
                <w:lang w:val="en-US" w:eastAsia="ja-JP"/>
              </w:rPr>
              <w:t xml:space="preserve">In case of one active DL BWP for a given time instant, </w:t>
            </w:r>
          </w:p>
          <w:p w14:paraId="5C288875" w14:textId="77777777" w:rsidR="00A26A60" w:rsidRDefault="00A26A60" w:rsidP="00AC0DF9">
            <w:pPr>
              <w:numPr>
                <w:ilvl w:val="1"/>
                <w:numId w:val="29"/>
              </w:numPr>
              <w:spacing w:after="0"/>
              <w:jc w:val="both"/>
              <w:rPr>
                <w:rFonts w:eastAsia="MS Mincho"/>
                <w:lang w:val="en-US" w:eastAsia="ja-JP"/>
              </w:rPr>
            </w:pPr>
            <w:r w:rsidRPr="003C42F7">
              <w:rPr>
                <w:rFonts w:eastAsia="MS Mincho"/>
                <w:lang w:val="en-US" w:eastAsia="ja-JP"/>
              </w:rPr>
              <w:t>Configuration of a DL bandwidth part includes at least one CORESET.</w:t>
            </w:r>
          </w:p>
          <w:p w14:paraId="1A07DB6E" w14:textId="77777777" w:rsidR="00A26A60" w:rsidRPr="00E645E6" w:rsidRDefault="00A26A60" w:rsidP="00AC0DF9">
            <w:pPr>
              <w:numPr>
                <w:ilvl w:val="1"/>
                <w:numId w:val="29"/>
              </w:numPr>
              <w:spacing w:after="0"/>
              <w:jc w:val="both"/>
              <w:rPr>
                <w:rFonts w:eastAsia="MS Mincho"/>
                <w:lang w:val="en-US" w:eastAsia="ja-JP"/>
              </w:rPr>
            </w:pPr>
            <w:r w:rsidRPr="00E645E6">
              <w:rPr>
                <w:rFonts w:eastAsia="MS Mincho"/>
                <w:lang w:val="en-US" w:eastAsia="ja-JP"/>
              </w:rPr>
              <w:t>A UE can assume that PDSCH and corresponding PDCCH (PDCCH carrying scheduling assignment for the PDSCH) are transmitted within the same BWP if PDSCH transmission starts no later than K symbols after the end of the PDCCH transmission.</w:t>
            </w:r>
          </w:p>
          <w:p w14:paraId="3A79C628" w14:textId="77777777" w:rsidR="00A26A60" w:rsidRPr="00E645E6" w:rsidRDefault="00A26A60" w:rsidP="00AC0DF9">
            <w:pPr>
              <w:numPr>
                <w:ilvl w:val="1"/>
                <w:numId w:val="29"/>
              </w:numPr>
              <w:spacing w:after="0"/>
              <w:jc w:val="both"/>
              <w:rPr>
                <w:rFonts w:eastAsia="MS Mincho"/>
                <w:lang w:val="en-US" w:eastAsia="ja-JP"/>
              </w:rPr>
            </w:pPr>
            <w:r w:rsidRPr="00E645E6">
              <w:rPr>
                <w:rFonts w:eastAsia="MS Mincho"/>
                <w:lang w:val="en-US" w:eastAsia="ja-JP"/>
              </w:rPr>
              <w:t>In case of PDSCH transmission starting more than K symbols after the end of the corresponding PDCCH, PDCCH and PDSCH may be transmitted in different BWPs</w:t>
            </w:r>
          </w:p>
          <w:p w14:paraId="6CB3B309" w14:textId="77777777" w:rsidR="00A26A60" w:rsidRPr="004A51A5" w:rsidRDefault="00A26A60" w:rsidP="00AC0DF9">
            <w:pPr>
              <w:numPr>
                <w:ilvl w:val="1"/>
                <w:numId w:val="29"/>
              </w:numPr>
              <w:spacing w:after="0"/>
              <w:jc w:val="both"/>
              <w:rPr>
                <w:rFonts w:eastAsia="MS Mincho"/>
                <w:lang w:val="en-US" w:eastAsia="ja-JP"/>
              </w:rPr>
            </w:pPr>
            <w:r w:rsidRPr="00E645E6">
              <w:rPr>
                <w:rFonts w:eastAsia="MS Mincho"/>
                <w:lang w:val="en-US" w:eastAsia="ja-JP"/>
              </w:rPr>
              <w:t xml:space="preserve">FFS: Value of </w:t>
            </w:r>
            <w:r w:rsidRPr="00C06370">
              <w:rPr>
                <w:rFonts w:eastAsia="MS Mincho"/>
                <w:i/>
                <w:lang w:val="en-US" w:eastAsia="ja-JP"/>
              </w:rPr>
              <w:t>K</w:t>
            </w:r>
            <w:r w:rsidRPr="00E645E6">
              <w:rPr>
                <w:rFonts w:eastAsia="MS Mincho"/>
                <w:lang w:val="en-US" w:eastAsia="ja-JP"/>
              </w:rPr>
              <w:t xml:space="preserve"> (may depend on numerology, possibly reported UE retuning time, </w:t>
            </w:r>
            <w:proofErr w:type="spellStart"/>
            <w:r w:rsidRPr="00E645E6">
              <w:rPr>
                <w:rFonts w:eastAsia="MS Mincho"/>
                <w:lang w:val="en-US" w:eastAsia="ja-JP"/>
              </w:rPr>
              <w:t>etc</w:t>
            </w:r>
            <w:proofErr w:type="spellEnd"/>
            <w:r w:rsidRPr="00E645E6">
              <w:rPr>
                <w:rFonts w:eastAsia="MS Mincho"/>
                <w:lang w:val="en-US" w:eastAsia="ja-JP"/>
              </w:rPr>
              <w:t xml:space="preserve">) </w:t>
            </w:r>
          </w:p>
        </w:tc>
      </w:tr>
    </w:tbl>
    <w:p w14:paraId="0A0E7F25" w14:textId="77777777" w:rsidR="00A26A60" w:rsidRPr="00DD2AE7" w:rsidRDefault="00A26A60" w:rsidP="00DD2AE7">
      <w:pPr>
        <w:spacing w:before="180" w:line="288" w:lineRule="auto"/>
        <w:jc w:val="both"/>
        <w:rPr>
          <w:color w:val="000000" w:themeColor="text1"/>
          <w:lang w:val="en-US" w:eastAsia="ko-KR"/>
        </w:rPr>
      </w:pPr>
      <w:r>
        <w:rPr>
          <w:color w:val="000000" w:themeColor="text1"/>
          <w:lang w:val="en-US" w:eastAsia="ko-KR"/>
        </w:rPr>
        <w:t xml:space="preserve">Based on RAN4 feedback, the value of </w:t>
      </w:r>
      <w:r w:rsidRPr="00DD2AE7">
        <w:rPr>
          <w:i/>
          <w:color w:val="000000" w:themeColor="text1"/>
          <w:lang w:val="en-US" w:eastAsia="ko-KR"/>
        </w:rPr>
        <w:t>K</w:t>
      </w:r>
      <w:r>
        <w:rPr>
          <w:color w:val="000000" w:themeColor="text1"/>
          <w:lang w:val="en-US" w:eastAsia="ko-KR"/>
        </w:rPr>
        <w:t xml:space="preserve"> (the number of symbols between PDCCH ending and PDSCH starting point) with respect to the UE assumption of BWP should reflect above transition time for intra-band operation. In addition, for a given total transition time, </w:t>
      </w:r>
      <w:r w:rsidRPr="00DD2AE7">
        <w:rPr>
          <w:i/>
          <w:color w:val="000000" w:themeColor="text1"/>
          <w:lang w:val="en-US" w:eastAsia="ko-KR"/>
        </w:rPr>
        <w:t>K</w:t>
      </w:r>
      <w:r>
        <w:rPr>
          <w:color w:val="000000" w:themeColor="text1"/>
          <w:lang w:val="en-US" w:eastAsia="ko-KR"/>
        </w:rPr>
        <w:t xml:space="preserve"> can be derived differently according to numerology (SCS).</w:t>
      </w:r>
    </w:p>
    <w:p w14:paraId="12FFEFAD" w14:textId="47A9CE2B" w:rsidR="00A26A60" w:rsidRPr="006D4CB5" w:rsidRDefault="00A26A60" w:rsidP="007A2E0F">
      <w:pPr>
        <w:spacing w:after="0" w:line="288" w:lineRule="auto"/>
        <w:jc w:val="both"/>
        <w:rPr>
          <w:color w:val="000000" w:themeColor="text1"/>
          <w:lang w:val="en-US" w:eastAsia="ko-KR"/>
        </w:rPr>
      </w:pPr>
      <w:r w:rsidRPr="0034174E">
        <w:rPr>
          <w:rFonts w:eastAsiaTheme="minorEastAsia"/>
          <w:b/>
          <w:i/>
          <w:color w:val="000000" w:themeColor="text1"/>
          <w:lang w:val="en-US" w:eastAsia="ko-KR"/>
        </w:rPr>
        <w:t>Observation</w:t>
      </w:r>
      <w:r w:rsidR="00A53645">
        <w:rPr>
          <w:rFonts w:eastAsiaTheme="minorEastAsia"/>
          <w:b/>
          <w:i/>
          <w:color w:val="000000" w:themeColor="text1"/>
          <w:lang w:val="en-US" w:eastAsia="ko-KR"/>
        </w:rPr>
        <w:t xml:space="preserve"> 1</w:t>
      </w:r>
      <w:r w:rsidRPr="0034174E">
        <w:rPr>
          <w:rFonts w:eastAsiaTheme="minorEastAsia"/>
          <w:b/>
          <w:i/>
          <w:color w:val="000000" w:themeColor="text1"/>
          <w:lang w:val="en-US" w:eastAsia="ko-KR"/>
        </w:rPr>
        <w:t>:</w:t>
      </w:r>
      <w:r w:rsidR="00727A14">
        <w:rPr>
          <w:rFonts w:eastAsiaTheme="minorEastAsia"/>
          <w:b/>
          <w:i/>
          <w:color w:val="000000" w:themeColor="text1"/>
          <w:lang w:val="en-US" w:eastAsia="ko-KR"/>
        </w:rPr>
        <w:t xml:space="preserve"> </w:t>
      </w:r>
      <w:r w:rsidRPr="006D4CB5">
        <w:rPr>
          <w:rFonts w:eastAsiaTheme="minorEastAsia"/>
          <w:b/>
          <w:i/>
          <w:color w:val="000000" w:themeColor="text1"/>
          <w:lang w:val="en-US" w:eastAsia="ko-KR"/>
        </w:rPr>
        <w:t>The value of K should reflect the transition time provided by RAN4, e.g., up to 200µs RF transition time for intra-band operation and it depends on numerology.</w:t>
      </w:r>
    </w:p>
    <w:p w14:paraId="5E8FBF06" w14:textId="016769E3" w:rsidR="009915F3" w:rsidRDefault="009915F3" w:rsidP="00AC0DF9">
      <w:pPr>
        <w:pStyle w:val="1"/>
        <w:numPr>
          <w:ilvl w:val="0"/>
          <w:numId w:val="2"/>
        </w:numPr>
        <w:pBdr>
          <w:top w:val="single" w:sz="12" w:space="3" w:color="auto"/>
        </w:pBdr>
        <w:tabs>
          <w:tab w:val="clear" w:pos="426"/>
        </w:tabs>
        <w:overflowPunct/>
        <w:autoSpaceDE/>
        <w:autoSpaceDN/>
        <w:adjustRightInd/>
        <w:spacing w:before="240" w:after="180" w:line="240" w:lineRule="auto"/>
        <w:ind w:left="432" w:hanging="432"/>
        <w:jc w:val="both"/>
        <w:textAlignment w:val="auto"/>
        <w:rPr>
          <w:szCs w:val="20"/>
          <w:lang w:val="en-US"/>
        </w:rPr>
      </w:pPr>
      <w:r>
        <w:rPr>
          <w:szCs w:val="20"/>
          <w:lang w:val="en-US"/>
        </w:rPr>
        <w:lastRenderedPageBreak/>
        <w:t>B</w:t>
      </w:r>
      <w:r w:rsidR="00217B6D">
        <w:rPr>
          <w:szCs w:val="20"/>
          <w:lang w:val="en-US"/>
        </w:rPr>
        <w:t>andwidth</w:t>
      </w:r>
      <w:r>
        <w:rPr>
          <w:szCs w:val="20"/>
          <w:lang w:val="en-US"/>
        </w:rPr>
        <w:t xml:space="preserve"> parts</w:t>
      </w:r>
      <w:r w:rsidR="00217B6D">
        <w:rPr>
          <w:szCs w:val="20"/>
          <w:lang w:val="en-US"/>
        </w:rPr>
        <w:t xml:space="preserve"> (BWPs)</w:t>
      </w:r>
    </w:p>
    <w:p w14:paraId="40C5641D" w14:textId="77777777" w:rsidR="005469A0" w:rsidRPr="005469A0" w:rsidRDefault="005469A0" w:rsidP="005469A0">
      <w:pPr>
        <w:pStyle w:val="a4"/>
        <w:keepNext/>
        <w:keepLines/>
        <w:numPr>
          <w:ilvl w:val="0"/>
          <w:numId w:val="1"/>
        </w:numPr>
        <w:overflowPunct w:val="0"/>
        <w:autoSpaceDE w:val="0"/>
        <w:autoSpaceDN w:val="0"/>
        <w:adjustRightInd w:val="0"/>
        <w:spacing w:before="180" w:after="120" w:line="288" w:lineRule="auto"/>
        <w:ind w:leftChars="0"/>
        <w:jc w:val="both"/>
        <w:textAlignment w:val="baseline"/>
        <w:outlineLvl w:val="1"/>
        <w:rPr>
          <w:rFonts w:ascii="Arial" w:eastAsia="바탕" w:hAnsi="Arial"/>
          <w:vanish/>
          <w:sz w:val="24"/>
          <w:szCs w:val="32"/>
          <w:lang w:val="en-US" w:eastAsia="ko-KR"/>
        </w:rPr>
      </w:pPr>
    </w:p>
    <w:p w14:paraId="31536E81" w14:textId="77777777" w:rsidR="005469A0" w:rsidRPr="005469A0" w:rsidRDefault="005469A0" w:rsidP="005469A0">
      <w:pPr>
        <w:pStyle w:val="a4"/>
        <w:keepNext/>
        <w:keepLines/>
        <w:numPr>
          <w:ilvl w:val="0"/>
          <w:numId w:val="1"/>
        </w:numPr>
        <w:overflowPunct w:val="0"/>
        <w:autoSpaceDE w:val="0"/>
        <w:autoSpaceDN w:val="0"/>
        <w:adjustRightInd w:val="0"/>
        <w:spacing w:before="180" w:after="120" w:line="288" w:lineRule="auto"/>
        <w:ind w:leftChars="0"/>
        <w:jc w:val="both"/>
        <w:textAlignment w:val="baseline"/>
        <w:outlineLvl w:val="1"/>
        <w:rPr>
          <w:rFonts w:ascii="Arial" w:eastAsia="바탕" w:hAnsi="Arial"/>
          <w:vanish/>
          <w:sz w:val="24"/>
          <w:szCs w:val="32"/>
          <w:lang w:val="en-US" w:eastAsia="ko-KR"/>
        </w:rPr>
      </w:pPr>
    </w:p>
    <w:p w14:paraId="1D984AC7" w14:textId="77777777" w:rsidR="005469A0" w:rsidRPr="005469A0" w:rsidRDefault="005469A0" w:rsidP="005469A0">
      <w:pPr>
        <w:pStyle w:val="a4"/>
        <w:keepNext/>
        <w:keepLines/>
        <w:numPr>
          <w:ilvl w:val="0"/>
          <w:numId w:val="1"/>
        </w:numPr>
        <w:overflowPunct w:val="0"/>
        <w:autoSpaceDE w:val="0"/>
        <w:autoSpaceDN w:val="0"/>
        <w:adjustRightInd w:val="0"/>
        <w:spacing w:before="180" w:after="120" w:line="288" w:lineRule="auto"/>
        <w:ind w:leftChars="0"/>
        <w:jc w:val="both"/>
        <w:textAlignment w:val="baseline"/>
        <w:outlineLvl w:val="1"/>
        <w:rPr>
          <w:rFonts w:ascii="Arial" w:eastAsia="바탕" w:hAnsi="Arial"/>
          <w:vanish/>
          <w:sz w:val="24"/>
          <w:szCs w:val="32"/>
          <w:lang w:val="en-US" w:eastAsia="ko-KR"/>
        </w:rPr>
      </w:pPr>
    </w:p>
    <w:p w14:paraId="3F15449E" w14:textId="63E2DAAF" w:rsidR="0052482A" w:rsidRPr="00053B09" w:rsidRDefault="0052482A" w:rsidP="005431C7">
      <w:pPr>
        <w:pStyle w:val="2"/>
        <w:rPr>
          <w:lang w:val="en-US"/>
        </w:rPr>
      </w:pPr>
      <w:r w:rsidRPr="00053B09">
        <w:rPr>
          <w:lang w:val="en-US"/>
        </w:rPr>
        <w:t>Default BW</w:t>
      </w:r>
      <w:r w:rsidR="00217B6D">
        <w:rPr>
          <w:lang w:val="en-US"/>
        </w:rPr>
        <w:t>P</w:t>
      </w:r>
      <w:r w:rsidRPr="00053B09">
        <w:rPr>
          <w:lang w:val="en-US"/>
        </w:rPr>
        <w:t xml:space="preserve"> definition and configuration</w:t>
      </w:r>
    </w:p>
    <w:p w14:paraId="75C339DE" w14:textId="5D336C2F" w:rsidR="009951F7" w:rsidRPr="00BE0695" w:rsidRDefault="005212AF" w:rsidP="006E7ED7">
      <w:pPr>
        <w:jc w:val="both"/>
        <w:rPr>
          <w:lang w:val="en-US" w:eastAsia="ko-KR"/>
        </w:rPr>
      </w:pPr>
      <w:r>
        <w:rPr>
          <w:lang w:val="en-US" w:eastAsia="ko-KR"/>
        </w:rPr>
        <w:t>In case BWPs are configured, d</w:t>
      </w:r>
      <w:r w:rsidR="00FC4653">
        <w:rPr>
          <w:lang w:val="en-US" w:eastAsia="ko-KR"/>
        </w:rPr>
        <w:t>efault BW</w:t>
      </w:r>
      <w:r w:rsidR="002E772D">
        <w:rPr>
          <w:lang w:val="en-US" w:eastAsia="ko-KR"/>
        </w:rPr>
        <w:t>P</w:t>
      </w:r>
      <w:r>
        <w:rPr>
          <w:lang w:val="en-US" w:eastAsia="ko-KR"/>
        </w:rPr>
        <w:t xml:space="preserve"> would enable following operation:</w:t>
      </w:r>
    </w:p>
    <w:p w14:paraId="766E3D94" w14:textId="1E0CDACB" w:rsidR="009951F7" w:rsidRPr="00BE0695" w:rsidRDefault="00077C1B" w:rsidP="006E7ED7">
      <w:pPr>
        <w:pStyle w:val="a4"/>
        <w:numPr>
          <w:ilvl w:val="0"/>
          <w:numId w:val="30"/>
        </w:numPr>
        <w:ind w:leftChars="0"/>
        <w:jc w:val="both"/>
        <w:rPr>
          <w:lang w:val="en-US" w:eastAsia="ko-KR"/>
        </w:rPr>
      </w:pPr>
      <w:r w:rsidRPr="00BE0695">
        <w:rPr>
          <w:lang w:val="en-US" w:eastAsia="ko-KR"/>
        </w:rPr>
        <w:t>fallback</w:t>
      </w:r>
      <w:r w:rsidR="00FC4653">
        <w:rPr>
          <w:lang w:val="en-US" w:eastAsia="ko-KR"/>
        </w:rPr>
        <w:t xml:space="preserve"> operations</w:t>
      </w:r>
      <w:r w:rsidRPr="00BE0695">
        <w:rPr>
          <w:lang w:val="en-US" w:eastAsia="ko-KR"/>
        </w:rPr>
        <w:t xml:space="preserve"> if the indication of active DL</w:t>
      </w:r>
      <w:r w:rsidR="002E772D">
        <w:rPr>
          <w:lang w:val="en-US" w:eastAsia="ko-KR"/>
        </w:rPr>
        <w:t>/UL</w:t>
      </w:r>
      <w:r w:rsidRPr="00BE0695">
        <w:rPr>
          <w:lang w:val="en-US" w:eastAsia="ko-KR"/>
        </w:rPr>
        <w:t xml:space="preserve"> BW part is missed by a UE</w:t>
      </w:r>
    </w:p>
    <w:p w14:paraId="7E3D50BF" w14:textId="6E3261EE" w:rsidR="009951F7" w:rsidRDefault="00077C1B" w:rsidP="006E7ED7">
      <w:pPr>
        <w:pStyle w:val="a4"/>
        <w:numPr>
          <w:ilvl w:val="0"/>
          <w:numId w:val="30"/>
        </w:numPr>
        <w:ind w:leftChars="0"/>
        <w:jc w:val="both"/>
        <w:rPr>
          <w:lang w:val="en-US" w:eastAsia="ko-KR"/>
        </w:rPr>
      </w:pPr>
      <w:r w:rsidRPr="00BE0695">
        <w:rPr>
          <w:lang w:val="en-US" w:eastAsia="ko-KR"/>
        </w:rPr>
        <w:t>DRX operation or IDLE mode operation, e.g. UE monitors PDCCH or paging messages over it</w:t>
      </w:r>
    </w:p>
    <w:p w14:paraId="52666551" w14:textId="69D2835A" w:rsidR="00244BF9" w:rsidRPr="00DD2AE7" w:rsidRDefault="003466FC" w:rsidP="00DD2AE7">
      <w:pPr>
        <w:spacing w:line="288" w:lineRule="auto"/>
        <w:jc w:val="both"/>
        <w:rPr>
          <w:lang w:val="en-US" w:eastAsia="ko-KR"/>
        </w:rPr>
      </w:pPr>
      <w:r>
        <w:rPr>
          <w:lang w:val="en-US" w:eastAsia="ko-KR"/>
        </w:rPr>
        <w:t xml:space="preserve">The size of the default BWP can be same as the minimum channel BW supported by all NR UEs. </w:t>
      </w:r>
      <w:r w:rsidR="002E772D" w:rsidRPr="00DD2AE7">
        <w:rPr>
          <w:lang w:val="en-US" w:eastAsia="ko-KR"/>
        </w:rPr>
        <w:t>Default BWP can be UE specific such that load balancing can be achieved.</w:t>
      </w:r>
      <w:r w:rsidR="00462263" w:rsidRPr="00DD2AE7">
        <w:rPr>
          <w:lang w:val="en-US" w:eastAsia="ko-KR"/>
        </w:rPr>
        <w:t xml:space="preserve"> For TDD, the DL and UL may share the same location of default BW</w:t>
      </w:r>
      <w:r w:rsidR="00217B6D">
        <w:rPr>
          <w:lang w:val="en-US" w:eastAsia="ko-KR"/>
        </w:rPr>
        <w:t>P</w:t>
      </w:r>
      <w:r w:rsidR="00462263" w:rsidRPr="00DD2AE7">
        <w:rPr>
          <w:lang w:val="en-US" w:eastAsia="ko-KR"/>
        </w:rPr>
        <w:t xml:space="preserve"> while for FDD, default DL and UL BW</w:t>
      </w:r>
      <w:r w:rsidR="00217B6D">
        <w:rPr>
          <w:lang w:val="en-US" w:eastAsia="ko-KR"/>
        </w:rPr>
        <w:t>P</w:t>
      </w:r>
      <w:r w:rsidR="00462263" w:rsidRPr="00DD2AE7">
        <w:rPr>
          <w:lang w:val="en-US" w:eastAsia="ko-KR"/>
        </w:rPr>
        <w:t xml:space="preserve">s may be independent. </w:t>
      </w:r>
      <w:r w:rsidR="00A53645" w:rsidRPr="00DD2AE7">
        <w:rPr>
          <w:lang w:val="en-US" w:eastAsia="ko-KR"/>
        </w:rPr>
        <w:t>For example,</w:t>
      </w:r>
      <w:r w:rsidR="00CC32FB" w:rsidRPr="00DD2AE7">
        <w:rPr>
          <w:lang w:val="en-US" w:eastAsia="ko-KR"/>
        </w:rPr>
        <w:t xml:space="preserve"> UE1 reads SS block in BWP1 for initial access, and this UE assumes the BWP1 as default initially; UE2 reads SS block in BWP2 for initial access, and this UE assumes the BWP2 as default initially. In this case, the default BWP is the BWP UE has read SS block in. Later on, the network may decide to turn off SS block in BWP2</w:t>
      </w:r>
      <w:r w:rsidR="00217B6D">
        <w:rPr>
          <w:lang w:val="en-US" w:eastAsia="ko-KR"/>
        </w:rPr>
        <w:t xml:space="preserve">, e.g., </w:t>
      </w:r>
      <w:r w:rsidR="00217B6D" w:rsidRPr="00DD2AE7">
        <w:rPr>
          <w:lang w:val="en-US" w:eastAsia="ko-KR"/>
        </w:rPr>
        <w:t>for load balancing purposes</w:t>
      </w:r>
      <w:r w:rsidR="00CC32FB" w:rsidRPr="00DD2AE7">
        <w:rPr>
          <w:lang w:val="en-US" w:eastAsia="ko-KR"/>
        </w:rPr>
        <w:t>, and may request UE2 change its default BWP location.</w:t>
      </w:r>
    </w:p>
    <w:p w14:paraId="7219D036" w14:textId="33C929A1" w:rsidR="00F60E5D" w:rsidRPr="00DD2AE7" w:rsidRDefault="00F60E5D" w:rsidP="005431C7">
      <w:pPr>
        <w:spacing w:line="288" w:lineRule="auto"/>
        <w:jc w:val="both"/>
        <w:rPr>
          <w:b/>
          <w:i/>
          <w:lang w:val="en-US" w:eastAsia="ko-KR"/>
        </w:rPr>
      </w:pPr>
      <w:r w:rsidRPr="00DD2AE7">
        <w:rPr>
          <w:b/>
          <w:i/>
          <w:lang w:val="en-US" w:eastAsia="ko-KR"/>
        </w:rPr>
        <w:t xml:space="preserve">Proposal </w:t>
      </w:r>
      <w:r w:rsidR="00FB48FE" w:rsidRPr="00DD2AE7">
        <w:rPr>
          <w:b/>
          <w:i/>
          <w:lang w:val="en-US" w:eastAsia="ko-KR"/>
        </w:rPr>
        <w:t xml:space="preserve">1: </w:t>
      </w:r>
      <w:r w:rsidRPr="00DD2AE7">
        <w:rPr>
          <w:b/>
          <w:i/>
          <w:lang w:val="en-US" w:eastAsia="ko-KR"/>
        </w:rPr>
        <w:t>Support UE specific default/anchor BWP.</w:t>
      </w:r>
    </w:p>
    <w:p w14:paraId="7E72DBA4" w14:textId="474ECF25" w:rsidR="00F31D37" w:rsidRPr="00DD2AE7" w:rsidRDefault="00F31D37" w:rsidP="005431C7">
      <w:pPr>
        <w:spacing w:line="288" w:lineRule="auto"/>
        <w:jc w:val="both"/>
        <w:rPr>
          <w:b/>
          <w:i/>
          <w:lang w:val="en-US" w:eastAsia="ko-KR"/>
        </w:rPr>
      </w:pPr>
      <w:r w:rsidRPr="00DD2AE7">
        <w:rPr>
          <w:b/>
          <w:i/>
          <w:lang w:val="en-US" w:eastAsia="ko-KR"/>
        </w:rPr>
        <w:t xml:space="preserve">Proposal </w:t>
      </w:r>
      <w:r w:rsidR="00FB48FE" w:rsidRPr="00DD2AE7">
        <w:rPr>
          <w:b/>
          <w:i/>
          <w:lang w:val="en-US" w:eastAsia="ko-KR"/>
        </w:rPr>
        <w:t xml:space="preserve">2: </w:t>
      </w:r>
      <w:r w:rsidRPr="00DD2AE7">
        <w:rPr>
          <w:b/>
          <w:i/>
          <w:lang w:val="en-US" w:eastAsia="ko-KR"/>
        </w:rPr>
        <w:t>No indication regarding BWP</w:t>
      </w:r>
      <w:r w:rsidR="007266B0" w:rsidRPr="00DD2AE7">
        <w:rPr>
          <w:b/>
          <w:i/>
          <w:lang w:val="en-US" w:eastAsia="ko-KR"/>
        </w:rPr>
        <w:t xml:space="preserve"> (or default BWP)</w:t>
      </w:r>
      <w:r w:rsidRPr="00DD2AE7">
        <w:rPr>
          <w:b/>
          <w:i/>
          <w:lang w:val="en-US" w:eastAsia="ko-KR"/>
        </w:rPr>
        <w:t xml:space="preserve"> is needed in PBCH</w:t>
      </w:r>
      <w:r w:rsidR="000C2638" w:rsidRPr="00DD2AE7">
        <w:rPr>
          <w:b/>
          <w:i/>
          <w:lang w:val="en-US" w:eastAsia="ko-KR"/>
        </w:rPr>
        <w:t xml:space="preserve"> and during initial access phase</w:t>
      </w:r>
      <w:r w:rsidRPr="00DD2AE7">
        <w:rPr>
          <w:b/>
          <w:i/>
          <w:lang w:val="en-US" w:eastAsia="ko-KR"/>
        </w:rPr>
        <w:t xml:space="preserve">. </w:t>
      </w:r>
    </w:p>
    <w:p w14:paraId="705DB692" w14:textId="77777777" w:rsidR="00D60C01" w:rsidRPr="00DD2AE7" w:rsidRDefault="00D60C01" w:rsidP="005431C7">
      <w:pPr>
        <w:spacing w:line="288" w:lineRule="auto"/>
        <w:jc w:val="both"/>
        <w:rPr>
          <w:b/>
          <w:i/>
          <w:lang w:val="en-US" w:eastAsia="ko-KR"/>
        </w:rPr>
      </w:pPr>
      <w:r w:rsidRPr="00DD2AE7">
        <w:rPr>
          <w:b/>
          <w:i/>
          <w:lang w:val="en-US" w:eastAsia="ko-KR"/>
        </w:rPr>
        <w:t xml:space="preserve">Proposal 3: The size of the default BWP can be same as the minimum channel BW supported by all NR UEs. </w:t>
      </w:r>
    </w:p>
    <w:p w14:paraId="55AF77C9" w14:textId="1B456922" w:rsidR="0052482A" w:rsidRDefault="0052482A" w:rsidP="00690D05">
      <w:pPr>
        <w:pStyle w:val="2"/>
        <w:jc w:val="both"/>
        <w:rPr>
          <w:lang w:val="en-US"/>
        </w:rPr>
      </w:pPr>
      <w:r w:rsidRPr="00053B09">
        <w:rPr>
          <w:lang w:val="en-US"/>
        </w:rPr>
        <w:t xml:space="preserve">Multiple </w:t>
      </w:r>
      <w:r w:rsidR="00A325B5">
        <w:rPr>
          <w:lang w:val="en-US"/>
        </w:rPr>
        <w:t xml:space="preserve">active </w:t>
      </w:r>
      <w:r w:rsidRPr="00053B09">
        <w:rPr>
          <w:lang w:val="en-US"/>
        </w:rPr>
        <w:t>BW</w:t>
      </w:r>
      <w:r w:rsidR="00217B6D">
        <w:rPr>
          <w:lang w:val="en-US"/>
        </w:rPr>
        <w:t>Ps</w:t>
      </w:r>
      <w:r w:rsidR="00A9369A" w:rsidRPr="00053B09">
        <w:rPr>
          <w:lang w:val="en-US"/>
        </w:rPr>
        <w:t xml:space="preserve"> </w:t>
      </w:r>
    </w:p>
    <w:p w14:paraId="2556A0CB" w14:textId="2C218B62" w:rsidR="00222128" w:rsidRPr="00222128" w:rsidRDefault="00B85507" w:rsidP="005431C7">
      <w:pPr>
        <w:spacing w:line="288" w:lineRule="auto"/>
        <w:jc w:val="both"/>
        <w:rPr>
          <w:color w:val="000000" w:themeColor="text1"/>
          <w:lang w:val="en-US" w:eastAsia="ko-KR"/>
        </w:rPr>
      </w:pPr>
      <w:r w:rsidRPr="005431C7">
        <w:rPr>
          <w:lang w:val="en-US" w:eastAsia="ko-KR"/>
        </w:rPr>
        <w:t>For multiple bandwidth parts, one remaining issue is whether or not multiple BWPs with same or different numerologies can be active for a UE simultaneously. From a CA UE perspective, it is straightforward to support multiple active BWPs simultaneously within a wideband NR carrier.</w:t>
      </w:r>
      <w:r>
        <w:rPr>
          <w:lang w:val="en-US" w:eastAsia="ko-KR"/>
        </w:rPr>
        <w:t xml:space="preserve"> In general, both contiguous and non-contiguous BWPs can be activated. </w:t>
      </w:r>
      <w:r w:rsidR="00A43DA5">
        <w:rPr>
          <w:lang w:val="en-US" w:eastAsia="ko-KR"/>
        </w:rPr>
        <w:t>Once multiple BWPs are activated, a UE can receive PDSCHs from multiple active BWPs simultaneously. Also, a UE can measure CSI-RS from an active BWP while receiving PDSCH from another active BWP.</w:t>
      </w:r>
    </w:p>
    <w:p w14:paraId="31F229FA" w14:textId="06633B81" w:rsidR="00131D8C" w:rsidRPr="00DD2AE7" w:rsidRDefault="00131D8C" w:rsidP="005431C7">
      <w:pPr>
        <w:spacing w:line="288" w:lineRule="auto"/>
        <w:jc w:val="both"/>
        <w:rPr>
          <w:b/>
          <w:i/>
          <w:lang w:val="en-US" w:eastAsia="ko-KR"/>
        </w:rPr>
      </w:pPr>
      <w:r w:rsidRPr="00DD2AE7">
        <w:rPr>
          <w:b/>
          <w:i/>
          <w:lang w:val="en-US" w:eastAsia="ko-KR"/>
        </w:rPr>
        <w:t xml:space="preserve">Proposal </w:t>
      </w:r>
      <w:r w:rsidR="00690D05" w:rsidRPr="00DD2AE7">
        <w:rPr>
          <w:b/>
          <w:i/>
          <w:lang w:val="en-US" w:eastAsia="ko-KR"/>
        </w:rPr>
        <w:t xml:space="preserve">4: </w:t>
      </w:r>
      <w:r w:rsidRPr="00DD2AE7">
        <w:rPr>
          <w:b/>
          <w:i/>
          <w:lang w:val="en-US" w:eastAsia="ko-KR"/>
        </w:rPr>
        <w:t>Support multiple active BWP</w:t>
      </w:r>
      <w:r w:rsidR="00B6405A">
        <w:rPr>
          <w:b/>
          <w:i/>
          <w:lang w:val="en-US" w:eastAsia="ko-KR"/>
        </w:rPr>
        <w:t>s</w:t>
      </w:r>
      <w:r w:rsidRPr="00DD2AE7">
        <w:rPr>
          <w:b/>
          <w:i/>
          <w:lang w:val="en-US" w:eastAsia="ko-KR"/>
        </w:rPr>
        <w:t xml:space="preserve"> for a UE.</w:t>
      </w:r>
    </w:p>
    <w:p w14:paraId="46C54C47" w14:textId="1DECFC61" w:rsidR="005E0A88" w:rsidRPr="00053B09" w:rsidRDefault="005E0A88" w:rsidP="00690D05">
      <w:pPr>
        <w:pStyle w:val="2"/>
        <w:jc w:val="both"/>
        <w:rPr>
          <w:lang w:val="en-US"/>
        </w:rPr>
      </w:pPr>
      <w:r w:rsidRPr="00053B09">
        <w:rPr>
          <w:lang w:val="en-US"/>
        </w:rPr>
        <w:t>Indication of multiple active BW</w:t>
      </w:r>
      <w:r w:rsidR="0096520C">
        <w:rPr>
          <w:lang w:val="en-US"/>
        </w:rPr>
        <w:t>P</w:t>
      </w:r>
      <w:r w:rsidRPr="00053B09">
        <w:rPr>
          <w:lang w:val="en-US"/>
        </w:rPr>
        <w:t>s</w:t>
      </w:r>
    </w:p>
    <w:p w14:paraId="43208A36" w14:textId="77777777" w:rsidR="00110710" w:rsidRPr="009828B4" w:rsidRDefault="00110710" w:rsidP="006E7ED7">
      <w:pPr>
        <w:spacing w:after="0" w:line="288" w:lineRule="auto"/>
        <w:jc w:val="both"/>
        <w:rPr>
          <w:rFonts w:eastAsiaTheme="minorEastAsia"/>
          <w:color w:val="000000" w:themeColor="text1"/>
          <w:lang w:val="en-US" w:eastAsia="ko-KR"/>
        </w:rPr>
      </w:pPr>
      <w:r w:rsidRPr="009828B4">
        <w:rPr>
          <w:rFonts w:eastAsiaTheme="minorEastAsia" w:hint="eastAsia"/>
          <w:color w:val="000000" w:themeColor="text1"/>
          <w:lang w:val="en-US" w:eastAsia="ko-KR"/>
        </w:rPr>
        <w:t>T</w:t>
      </w:r>
      <w:r w:rsidRPr="009828B4">
        <w:rPr>
          <w:rFonts w:eastAsiaTheme="minorEastAsia"/>
          <w:color w:val="000000" w:themeColor="text1"/>
          <w:lang w:val="en-US" w:eastAsia="ko-KR"/>
        </w:rPr>
        <w:t>hree options were identified for the indication of active DL/UL bandwidth part(s):</w:t>
      </w:r>
    </w:p>
    <w:p w14:paraId="526324D7" w14:textId="77777777" w:rsidR="00110710" w:rsidRPr="009828B4" w:rsidRDefault="00110710" w:rsidP="00690D05">
      <w:pPr>
        <w:pStyle w:val="a4"/>
        <w:numPr>
          <w:ilvl w:val="0"/>
          <w:numId w:val="12"/>
        </w:numPr>
        <w:spacing w:after="0" w:line="288" w:lineRule="auto"/>
        <w:ind w:leftChars="0"/>
        <w:jc w:val="both"/>
        <w:rPr>
          <w:rFonts w:eastAsiaTheme="minorEastAsia"/>
          <w:color w:val="000000" w:themeColor="text1"/>
          <w:lang w:val="en-US" w:eastAsia="ko-KR"/>
        </w:rPr>
      </w:pPr>
      <w:r w:rsidRPr="009828B4">
        <w:rPr>
          <w:rFonts w:eastAsiaTheme="minorEastAsia"/>
          <w:color w:val="000000" w:themeColor="text1"/>
          <w:lang w:val="en-US" w:eastAsia="ko-KR"/>
        </w:rPr>
        <w:t xml:space="preserve">Option #1: DCI (explicitly and/or implicitly) </w:t>
      </w:r>
    </w:p>
    <w:p w14:paraId="40892EA3" w14:textId="77777777" w:rsidR="00110710" w:rsidRPr="009828B4" w:rsidRDefault="00110710" w:rsidP="00690D05">
      <w:pPr>
        <w:pStyle w:val="a4"/>
        <w:numPr>
          <w:ilvl w:val="0"/>
          <w:numId w:val="12"/>
        </w:numPr>
        <w:spacing w:after="0" w:line="288" w:lineRule="auto"/>
        <w:ind w:leftChars="0"/>
        <w:jc w:val="both"/>
        <w:rPr>
          <w:rFonts w:eastAsiaTheme="minorEastAsia"/>
          <w:color w:val="000000" w:themeColor="text1"/>
          <w:lang w:val="en-US" w:eastAsia="ko-KR"/>
        </w:rPr>
      </w:pPr>
      <w:r w:rsidRPr="009828B4">
        <w:rPr>
          <w:rFonts w:eastAsiaTheme="minorEastAsia"/>
          <w:color w:val="000000" w:themeColor="text1"/>
          <w:lang w:val="en-US" w:eastAsia="ko-KR"/>
        </w:rPr>
        <w:t>Option #2: MAC CE</w:t>
      </w:r>
    </w:p>
    <w:p w14:paraId="69CEF795" w14:textId="77777777" w:rsidR="00110710" w:rsidRPr="009828B4" w:rsidRDefault="00110710" w:rsidP="00690D05">
      <w:pPr>
        <w:pStyle w:val="a4"/>
        <w:numPr>
          <w:ilvl w:val="0"/>
          <w:numId w:val="12"/>
        </w:numPr>
        <w:spacing w:line="288" w:lineRule="auto"/>
        <w:ind w:leftChars="0" w:hanging="357"/>
        <w:jc w:val="both"/>
        <w:rPr>
          <w:rFonts w:eastAsiaTheme="minorEastAsia"/>
          <w:color w:val="000000" w:themeColor="text1"/>
          <w:lang w:val="en-US" w:eastAsia="ko-KR"/>
        </w:rPr>
      </w:pPr>
      <w:r w:rsidRPr="009828B4">
        <w:rPr>
          <w:rFonts w:eastAsiaTheme="minorEastAsia"/>
          <w:color w:val="000000" w:themeColor="text1"/>
          <w:lang w:val="en-US" w:eastAsia="ko-KR"/>
        </w:rPr>
        <w:t>Option #3: Time pattern (e.g. DRX like)</w:t>
      </w:r>
    </w:p>
    <w:p w14:paraId="5C5D8768" w14:textId="20B6379F" w:rsidR="00733642" w:rsidRPr="00DD2AE7" w:rsidRDefault="00B018F9" w:rsidP="00690D05">
      <w:pPr>
        <w:spacing w:before="60" w:line="288" w:lineRule="auto"/>
        <w:jc w:val="both"/>
        <w:rPr>
          <w:lang w:val="en-US" w:eastAsia="ko-KR"/>
        </w:rPr>
      </w:pPr>
      <w:r w:rsidRPr="00DD2AE7">
        <w:rPr>
          <w:lang w:val="en-US" w:eastAsia="ko-KR"/>
        </w:rPr>
        <w:t>For Option#1, e</w:t>
      </w:r>
      <w:r w:rsidR="00F46EF2" w:rsidRPr="00DD2AE7">
        <w:rPr>
          <w:lang w:val="en-US" w:eastAsia="ko-KR"/>
        </w:rPr>
        <w:t xml:space="preserve">xplicit DCI </w:t>
      </w:r>
      <w:r w:rsidRPr="00DD2AE7">
        <w:rPr>
          <w:lang w:val="en-US" w:eastAsia="ko-KR"/>
        </w:rPr>
        <w:t xml:space="preserve">can </w:t>
      </w:r>
      <w:r w:rsidR="00F46EF2" w:rsidRPr="00DD2AE7">
        <w:rPr>
          <w:lang w:val="en-US" w:eastAsia="ko-KR"/>
        </w:rPr>
        <w:t>indicat</w:t>
      </w:r>
      <w:r w:rsidRPr="00DD2AE7">
        <w:rPr>
          <w:lang w:val="en-US" w:eastAsia="ko-KR"/>
        </w:rPr>
        <w:t>e</w:t>
      </w:r>
      <w:r w:rsidR="00F46EF2" w:rsidRPr="00DD2AE7">
        <w:rPr>
          <w:lang w:val="en-US" w:eastAsia="ko-KR"/>
        </w:rPr>
        <w:t xml:space="preserve"> the center frequency or starting RB of the configured BWP </w:t>
      </w:r>
      <w:r w:rsidRPr="00DD2AE7">
        <w:rPr>
          <w:lang w:val="en-US" w:eastAsia="ko-KR"/>
        </w:rPr>
        <w:t>to</w:t>
      </w:r>
      <w:r w:rsidR="00F46EF2" w:rsidRPr="00DD2AE7">
        <w:rPr>
          <w:lang w:val="en-US" w:eastAsia="ko-KR"/>
        </w:rPr>
        <w:t xml:space="preserve"> be activated</w:t>
      </w:r>
      <w:r w:rsidR="009B455C" w:rsidRPr="00DD2AE7">
        <w:rPr>
          <w:lang w:val="en-US" w:eastAsia="ko-KR"/>
        </w:rPr>
        <w:t>.</w:t>
      </w:r>
      <w:r w:rsidR="004A7B87" w:rsidRPr="00DD2AE7">
        <w:rPr>
          <w:lang w:val="en-US" w:eastAsia="ko-KR"/>
        </w:rPr>
        <w:t xml:space="preserve"> </w:t>
      </w:r>
      <w:r w:rsidR="00B6405A" w:rsidRPr="00DD2AE7">
        <w:rPr>
          <w:lang w:val="en-US" w:eastAsia="ko-KR"/>
        </w:rPr>
        <w:t xml:space="preserve">Implicit method can work when the UE fallbacks, e.g., by associating resource allocation filed in scheduling assignment. </w:t>
      </w:r>
      <w:r w:rsidR="004A7B87" w:rsidRPr="00DD2AE7">
        <w:rPr>
          <w:lang w:val="en-US" w:eastAsia="ko-KR"/>
        </w:rPr>
        <w:t xml:space="preserve">A typical example of MAC CE based signaling (Option#2) is LTE </w:t>
      </w:r>
      <w:proofErr w:type="spellStart"/>
      <w:r w:rsidR="004A7B87" w:rsidRPr="00DD2AE7">
        <w:rPr>
          <w:lang w:val="en-US" w:eastAsia="ko-KR"/>
        </w:rPr>
        <w:t>Scell</w:t>
      </w:r>
      <w:proofErr w:type="spellEnd"/>
      <w:r w:rsidR="004A7B87" w:rsidRPr="00DD2AE7">
        <w:rPr>
          <w:lang w:val="en-US" w:eastAsia="ko-KR"/>
        </w:rPr>
        <w:t xml:space="preserve"> activation/deactivation command for CA operation. </w:t>
      </w:r>
      <w:r w:rsidR="00F46EF2" w:rsidRPr="00DD2AE7">
        <w:rPr>
          <w:lang w:val="en-US" w:eastAsia="ko-KR"/>
        </w:rPr>
        <w:t xml:space="preserve">Time-pattern based mechanisms </w:t>
      </w:r>
      <w:r w:rsidR="002C6C30" w:rsidRPr="00DD2AE7">
        <w:rPr>
          <w:lang w:val="en-US" w:eastAsia="ko-KR"/>
        </w:rPr>
        <w:t>such as SPS</w:t>
      </w:r>
      <w:r w:rsidR="00B6405A" w:rsidRPr="00DD2AE7">
        <w:rPr>
          <w:lang w:val="en-US" w:eastAsia="ko-KR"/>
        </w:rPr>
        <w:t>-like</w:t>
      </w:r>
      <w:r w:rsidR="002C6C30" w:rsidRPr="00DD2AE7">
        <w:rPr>
          <w:lang w:val="en-US" w:eastAsia="ko-KR"/>
        </w:rPr>
        <w:t xml:space="preserve"> or DR</w:t>
      </w:r>
      <w:r w:rsidR="00B6405A" w:rsidRPr="00DD2AE7">
        <w:rPr>
          <w:lang w:val="en-US" w:eastAsia="ko-KR"/>
        </w:rPr>
        <w:t>X-like</w:t>
      </w:r>
      <w:r w:rsidR="002C6C30" w:rsidRPr="00DD2AE7">
        <w:rPr>
          <w:lang w:val="en-US" w:eastAsia="ko-KR"/>
        </w:rPr>
        <w:t xml:space="preserve"> may also be used. However</w:t>
      </w:r>
      <w:r w:rsidR="00B6405A" w:rsidRPr="00DD2AE7">
        <w:rPr>
          <w:lang w:val="en-US" w:eastAsia="ko-KR"/>
        </w:rPr>
        <w:t>,</w:t>
      </w:r>
      <w:r w:rsidR="002C6C30" w:rsidRPr="00DD2AE7">
        <w:rPr>
          <w:lang w:val="en-US" w:eastAsia="ko-KR"/>
        </w:rPr>
        <w:t xml:space="preserve"> </w:t>
      </w:r>
      <w:r w:rsidR="00FF2D09">
        <w:rPr>
          <w:lang w:val="en-US" w:eastAsia="ko-KR"/>
        </w:rPr>
        <w:t xml:space="preserve">it </w:t>
      </w:r>
      <w:r w:rsidR="002C6C30" w:rsidRPr="00DD2AE7">
        <w:rPr>
          <w:lang w:val="en-US" w:eastAsia="ko-KR"/>
        </w:rPr>
        <w:t xml:space="preserve">may cause </w:t>
      </w:r>
      <w:r w:rsidR="00F46EF2" w:rsidRPr="00DD2AE7">
        <w:rPr>
          <w:lang w:val="en-US" w:eastAsia="ko-KR"/>
        </w:rPr>
        <w:t>more power consumption since un-necessarily turning on BWP for some time</w:t>
      </w:r>
      <w:r w:rsidR="00D775E3" w:rsidRPr="00DD2AE7">
        <w:rPr>
          <w:lang w:val="en-US" w:eastAsia="ko-KR"/>
        </w:rPr>
        <w:t>.</w:t>
      </w:r>
      <w:r w:rsidR="00F46EF2" w:rsidRPr="00DD2AE7">
        <w:rPr>
          <w:lang w:val="en-US" w:eastAsia="ko-KR"/>
        </w:rPr>
        <w:t xml:space="preserve"> </w:t>
      </w:r>
    </w:p>
    <w:p w14:paraId="0B208FD4" w14:textId="7625EB0D" w:rsidR="00733642" w:rsidRPr="00DF4C02" w:rsidRDefault="00904D72" w:rsidP="00690D05">
      <w:pPr>
        <w:spacing w:before="60" w:line="288" w:lineRule="auto"/>
        <w:jc w:val="both"/>
        <w:rPr>
          <w:color w:val="000000" w:themeColor="text1"/>
          <w:lang w:val="en-US" w:eastAsia="ko-KR"/>
        </w:rPr>
      </w:pPr>
      <w:r w:rsidRPr="00DF4C02">
        <w:rPr>
          <w:color w:val="000000" w:themeColor="text1"/>
          <w:lang w:val="en-US" w:eastAsia="ko-KR"/>
        </w:rPr>
        <w:t xml:space="preserve">Regardless of above options, upon </w:t>
      </w:r>
      <w:proofErr w:type="spellStart"/>
      <w:r w:rsidRPr="00DF4C02">
        <w:rPr>
          <w:color w:val="000000" w:themeColor="text1"/>
          <w:lang w:val="en-US" w:eastAsia="ko-KR"/>
        </w:rPr>
        <w:t>gNB</w:t>
      </w:r>
      <w:proofErr w:type="spellEnd"/>
      <w:r w:rsidRPr="00DF4C02">
        <w:rPr>
          <w:color w:val="000000" w:themeColor="text1"/>
          <w:lang w:val="en-US" w:eastAsia="ko-KR"/>
        </w:rPr>
        <w:t xml:space="preserve"> indication of active BWP(s), UE confirmation would be needed in order to avoid any potential misalignment between </w:t>
      </w:r>
      <w:proofErr w:type="spellStart"/>
      <w:r w:rsidRPr="00DF4C02">
        <w:rPr>
          <w:color w:val="000000" w:themeColor="text1"/>
          <w:lang w:val="en-US" w:eastAsia="ko-KR"/>
        </w:rPr>
        <w:t>gNB</w:t>
      </w:r>
      <w:proofErr w:type="spellEnd"/>
      <w:r w:rsidRPr="00DF4C02">
        <w:rPr>
          <w:color w:val="000000" w:themeColor="text1"/>
          <w:lang w:val="en-US" w:eastAsia="ko-KR"/>
        </w:rPr>
        <w:t xml:space="preserve"> and UE.</w:t>
      </w:r>
    </w:p>
    <w:p w14:paraId="5B8A60D9" w14:textId="77777777" w:rsidR="00110710" w:rsidRPr="00DF4C02" w:rsidRDefault="00110710" w:rsidP="00690D05">
      <w:pPr>
        <w:spacing w:before="60" w:line="288" w:lineRule="auto"/>
        <w:jc w:val="both"/>
        <w:rPr>
          <w:color w:val="000000" w:themeColor="text1"/>
          <w:lang w:val="en-US" w:eastAsia="ko-KR"/>
        </w:rPr>
      </w:pPr>
      <w:r w:rsidRPr="00DF4C02">
        <w:rPr>
          <w:color w:val="000000" w:themeColor="text1"/>
          <w:lang w:val="en-US" w:eastAsia="ko-KR"/>
        </w:rPr>
        <w:t>In order to accommodate the transition time for UE bandwidth adaptation/BWP activation, the timing gap between UE reception of the indication and its application should be wide enough. The minimum required timing gap would depend on specific operation scenario. For example, as RAN4 pointed out, the total transition time should include AGC settling time in case of multiple-carrier operation. Flexible timing control can be supported via timing indication in the DCI (both same-slot and cross-slot scheduling).</w:t>
      </w:r>
    </w:p>
    <w:p w14:paraId="66B23E12" w14:textId="77777777" w:rsidR="00110710" w:rsidRPr="00DF4C02" w:rsidRDefault="00110710" w:rsidP="00690D05">
      <w:pPr>
        <w:spacing w:before="60" w:line="288" w:lineRule="auto"/>
        <w:jc w:val="both"/>
        <w:rPr>
          <w:color w:val="000000" w:themeColor="text1"/>
          <w:lang w:val="en-US" w:eastAsia="ko-KR"/>
        </w:rPr>
      </w:pPr>
      <w:r w:rsidRPr="00DF4C02">
        <w:rPr>
          <w:color w:val="000000" w:themeColor="text1"/>
          <w:lang w:val="en-US" w:eastAsia="ko-KR"/>
        </w:rPr>
        <w:lastRenderedPageBreak/>
        <w:t>Further, slot format may impact the timing. For instance, when slot n contains both DL and UL part and UE receives the indication of bandwidth adaptation at slot n, the UE may need to suspend the bandwidth adaptation until the end of UL part for potential UL transmission.</w:t>
      </w:r>
    </w:p>
    <w:p w14:paraId="5F041F30" w14:textId="3993CA79" w:rsidR="00110710" w:rsidRPr="00DF4C02" w:rsidRDefault="00110710" w:rsidP="00690D05">
      <w:pPr>
        <w:spacing w:before="60" w:line="288" w:lineRule="auto"/>
        <w:jc w:val="both"/>
        <w:rPr>
          <w:color w:val="000000" w:themeColor="text1"/>
          <w:lang w:val="en-US" w:eastAsia="ko-KR"/>
        </w:rPr>
      </w:pPr>
      <w:r w:rsidRPr="00DF4C02">
        <w:rPr>
          <w:color w:val="000000" w:themeColor="text1"/>
          <w:lang w:val="en-US" w:eastAsia="ko-KR"/>
        </w:rPr>
        <w:t xml:space="preserve">The </w:t>
      </w:r>
      <w:r w:rsidR="00A36042" w:rsidRPr="00DF4C02">
        <w:rPr>
          <w:color w:val="000000" w:themeColor="text1"/>
          <w:lang w:val="en-US" w:eastAsia="ko-KR"/>
        </w:rPr>
        <w:t>signaling</w:t>
      </w:r>
      <w:r w:rsidRPr="00DF4C02">
        <w:rPr>
          <w:color w:val="000000" w:themeColor="text1"/>
          <w:lang w:val="en-US" w:eastAsia="ko-KR"/>
        </w:rPr>
        <w:t xml:space="preserve"> aspects for bandwidth adaptation/BWP activation are tightly coupled with control channel design and scheduling/HARQ operation. As RAN1 already agreed to support the timing indication (i.e., PDCCH to PDSCH, PDCCH to PUSCH, PDSCH to PUCCH time difference) and slot format related information, bandwidth adaptation/BWP functionality should be taken into account when the </w:t>
      </w:r>
      <w:r w:rsidR="00690D05" w:rsidRPr="00DF4C02">
        <w:rPr>
          <w:color w:val="000000" w:themeColor="text1"/>
          <w:lang w:val="en-US" w:eastAsia="ko-KR"/>
        </w:rPr>
        <w:t>signaling</w:t>
      </w:r>
      <w:r w:rsidRPr="00DF4C02">
        <w:rPr>
          <w:color w:val="000000" w:themeColor="text1"/>
          <w:lang w:val="en-US" w:eastAsia="ko-KR"/>
        </w:rPr>
        <w:t xml:space="preserve"> details are specified. </w:t>
      </w:r>
    </w:p>
    <w:p w14:paraId="3C2D6ECC" w14:textId="4D1FDB0D" w:rsidR="00110710" w:rsidRPr="005431C7" w:rsidRDefault="00110710" w:rsidP="005431C7">
      <w:pPr>
        <w:spacing w:line="288" w:lineRule="auto"/>
        <w:jc w:val="both"/>
        <w:rPr>
          <w:b/>
          <w:i/>
          <w:lang w:val="en-US" w:eastAsia="ko-KR"/>
        </w:rPr>
      </w:pPr>
      <w:r w:rsidRPr="005431C7">
        <w:rPr>
          <w:b/>
          <w:i/>
          <w:lang w:val="en-US" w:eastAsia="ko-KR"/>
        </w:rPr>
        <w:t xml:space="preserve">Proposal </w:t>
      </w:r>
      <w:r w:rsidR="00690D05" w:rsidRPr="005431C7">
        <w:rPr>
          <w:b/>
          <w:i/>
          <w:lang w:val="en-US" w:eastAsia="ko-KR"/>
        </w:rPr>
        <w:t xml:space="preserve">5: </w:t>
      </w:r>
      <w:r w:rsidRPr="005431C7">
        <w:rPr>
          <w:b/>
          <w:i/>
          <w:lang w:val="en-US" w:eastAsia="ko-KR"/>
        </w:rPr>
        <w:t xml:space="preserve">Bandwidth adaptation/BWP functionality should be taken into account when the </w:t>
      </w:r>
      <w:proofErr w:type="spellStart"/>
      <w:r w:rsidRPr="005431C7">
        <w:rPr>
          <w:b/>
          <w:i/>
          <w:lang w:val="en-US" w:eastAsia="ko-KR"/>
        </w:rPr>
        <w:t>signalling</w:t>
      </w:r>
      <w:proofErr w:type="spellEnd"/>
      <w:r w:rsidRPr="005431C7">
        <w:rPr>
          <w:b/>
          <w:i/>
          <w:lang w:val="en-US" w:eastAsia="ko-KR"/>
        </w:rPr>
        <w:t xml:space="preserve"> details are specified, e.g., the timing indication (i.e., PDCCH to PDSCH, PDCCH to PUSCH, </w:t>
      </w:r>
      <w:proofErr w:type="gramStart"/>
      <w:r w:rsidRPr="005431C7">
        <w:rPr>
          <w:b/>
          <w:i/>
          <w:lang w:val="en-US" w:eastAsia="ko-KR"/>
        </w:rPr>
        <w:t>PDSCH</w:t>
      </w:r>
      <w:proofErr w:type="gramEnd"/>
      <w:r w:rsidRPr="005431C7">
        <w:rPr>
          <w:b/>
          <w:i/>
          <w:lang w:val="en-US" w:eastAsia="ko-KR"/>
        </w:rPr>
        <w:t xml:space="preserve"> to PUCCH time difference) and slot format related information. </w:t>
      </w:r>
    </w:p>
    <w:p w14:paraId="0779B2E7" w14:textId="513D6585" w:rsidR="00376E02" w:rsidRPr="00053B09" w:rsidRDefault="00376E02" w:rsidP="00690D05">
      <w:pPr>
        <w:pStyle w:val="2"/>
        <w:jc w:val="both"/>
        <w:rPr>
          <w:lang w:val="en-US"/>
        </w:rPr>
      </w:pPr>
      <w:r w:rsidRPr="00053B09">
        <w:rPr>
          <w:lang w:val="en-US"/>
        </w:rPr>
        <w:t xml:space="preserve">TB </w:t>
      </w:r>
      <w:r w:rsidR="00D775E3">
        <w:rPr>
          <w:lang w:val="en-US"/>
        </w:rPr>
        <w:t xml:space="preserve">to BWP </w:t>
      </w:r>
      <w:r w:rsidRPr="00053B09">
        <w:rPr>
          <w:lang w:val="en-US"/>
        </w:rPr>
        <w:t>mapping</w:t>
      </w:r>
    </w:p>
    <w:p w14:paraId="369923DC" w14:textId="4251C072" w:rsidR="00321F70" w:rsidRPr="00DF4C02" w:rsidRDefault="00D775E3" w:rsidP="006E7ED7">
      <w:pPr>
        <w:spacing w:before="60" w:line="288" w:lineRule="auto"/>
        <w:jc w:val="both"/>
        <w:rPr>
          <w:color w:val="000000" w:themeColor="text1"/>
          <w:lang w:val="en-US" w:eastAsia="ko-KR"/>
        </w:rPr>
      </w:pPr>
      <w:r>
        <w:rPr>
          <w:color w:val="000000" w:themeColor="text1"/>
          <w:lang w:val="en-US" w:eastAsia="ko-KR"/>
        </w:rPr>
        <w:t xml:space="preserve">It was questioned how to map TB to BWP in case of multiple active BWPs. </w:t>
      </w:r>
      <w:r w:rsidR="00321F70" w:rsidRPr="00DF4C02">
        <w:rPr>
          <w:color w:val="000000" w:themeColor="text1"/>
          <w:lang w:val="en-US" w:eastAsia="ko-KR"/>
        </w:rPr>
        <w:t>Table 1 summarizes the attributes for each alternative. Alt.1 has a similarity with CA operation, e.g., each BWP works like individual CC. In terms of HARQ operation, both alternatives may have an implication to RAN2, e.g., the relationship among HARQ entity, BWP, and serving cell.</w:t>
      </w:r>
    </w:p>
    <w:p w14:paraId="2C01882A" w14:textId="49B0DB55" w:rsidR="00321F70" w:rsidRPr="005431C7" w:rsidRDefault="00321F70" w:rsidP="005431C7">
      <w:pPr>
        <w:spacing w:line="288" w:lineRule="auto"/>
        <w:jc w:val="both"/>
        <w:rPr>
          <w:b/>
          <w:i/>
          <w:lang w:val="en-US" w:eastAsia="ko-KR"/>
        </w:rPr>
      </w:pPr>
      <w:r w:rsidRPr="005431C7">
        <w:rPr>
          <w:b/>
          <w:i/>
          <w:lang w:val="en-US" w:eastAsia="ko-KR"/>
        </w:rPr>
        <w:t>Observation</w:t>
      </w:r>
      <w:r w:rsidR="009B0332" w:rsidRPr="005431C7">
        <w:rPr>
          <w:b/>
          <w:i/>
          <w:lang w:val="en-US" w:eastAsia="ko-KR"/>
        </w:rPr>
        <w:t xml:space="preserve"> 2</w:t>
      </w:r>
      <w:r w:rsidRPr="005431C7">
        <w:rPr>
          <w:b/>
          <w:i/>
          <w:lang w:val="en-US" w:eastAsia="ko-KR"/>
        </w:rPr>
        <w:t>: Joint RAN1 and RAN2 efforts are required to determine TB to BWP mapping for multiple active BWPs within a wideband NR carrier.</w:t>
      </w:r>
    </w:p>
    <w:p w14:paraId="51D1738C" w14:textId="77777777" w:rsidR="00321F70" w:rsidRDefault="00321F70" w:rsidP="00DD2AE7">
      <w:pPr>
        <w:pStyle w:val="TH"/>
      </w:pPr>
      <w:r>
        <w:t xml:space="preserve">Table </w:t>
      </w:r>
      <w:r>
        <w:fldChar w:fldCharType="begin"/>
      </w:r>
      <w:r>
        <w:instrText xml:space="preserve"> SEQ Table \* ARABIC </w:instrText>
      </w:r>
      <w:r>
        <w:fldChar w:fldCharType="separate"/>
      </w:r>
      <w:r>
        <w:t>1</w:t>
      </w:r>
      <w:r>
        <w:fldChar w:fldCharType="end"/>
      </w:r>
      <w:r>
        <w:t>: Alternatives for TB to BWP mapping in case of multiple active BWPs</w:t>
      </w:r>
    </w:p>
    <w:tbl>
      <w:tblPr>
        <w:tblStyle w:val="a6"/>
        <w:tblW w:w="9602" w:type="dxa"/>
        <w:tblLook w:val="04A0" w:firstRow="1" w:lastRow="0" w:firstColumn="1" w:lastColumn="0" w:noHBand="0" w:noVBand="1"/>
      </w:tblPr>
      <w:tblGrid>
        <w:gridCol w:w="799"/>
        <w:gridCol w:w="4368"/>
        <w:gridCol w:w="4435"/>
      </w:tblGrid>
      <w:tr w:rsidR="00321F70" w14:paraId="6F8EAE47" w14:textId="77777777" w:rsidTr="00DE571E">
        <w:trPr>
          <w:trHeight w:val="401"/>
        </w:trPr>
        <w:tc>
          <w:tcPr>
            <w:tcW w:w="799" w:type="dxa"/>
          </w:tcPr>
          <w:p w14:paraId="6B4A95DA" w14:textId="77777777" w:rsidR="00321F70" w:rsidRPr="00AE2AF2" w:rsidRDefault="00321F70" w:rsidP="006E7ED7">
            <w:pPr>
              <w:pStyle w:val="TAH0"/>
              <w:jc w:val="both"/>
              <w:rPr>
                <w:rFonts w:cs="Arial"/>
              </w:rPr>
            </w:pPr>
          </w:p>
        </w:tc>
        <w:tc>
          <w:tcPr>
            <w:tcW w:w="4368" w:type="dxa"/>
            <w:vAlign w:val="center"/>
          </w:tcPr>
          <w:p w14:paraId="2763BDCA" w14:textId="77777777" w:rsidR="00321F70" w:rsidRPr="00AE2AF2" w:rsidRDefault="00321F70" w:rsidP="00DD2AE7">
            <w:pPr>
              <w:pStyle w:val="TAH0"/>
              <w:rPr>
                <w:rFonts w:cs="Arial"/>
              </w:rPr>
            </w:pPr>
            <w:r w:rsidRPr="00AE2AF2">
              <w:rPr>
                <w:rFonts w:cs="Arial" w:hint="eastAsia"/>
              </w:rPr>
              <w:t>TB to BWP mapping</w:t>
            </w:r>
          </w:p>
        </w:tc>
        <w:tc>
          <w:tcPr>
            <w:tcW w:w="4435" w:type="dxa"/>
            <w:vAlign w:val="center"/>
          </w:tcPr>
          <w:p w14:paraId="3874AFF2" w14:textId="77777777" w:rsidR="00321F70" w:rsidRPr="00AE2AF2" w:rsidRDefault="00321F70" w:rsidP="00DD2AE7">
            <w:pPr>
              <w:pStyle w:val="TAH0"/>
              <w:rPr>
                <w:rFonts w:cs="Arial"/>
              </w:rPr>
            </w:pPr>
            <w:proofErr w:type="spellStart"/>
            <w:r w:rsidRPr="00AE2AF2">
              <w:rPr>
                <w:rFonts w:cs="Arial"/>
              </w:rPr>
              <w:t>S</w:t>
            </w:r>
            <w:r w:rsidRPr="00AE2AF2">
              <w:rPr>
                <w:rFonts w:cs="Arial" w:hint="eastAsia"/>
              </w:rPr>
              <w:t>i</w:t>
            </w:r>
            <w:r w:rsidRPr="00AE2AF2">
              <w:rPr>
                <w:rFonts w:cs="Arial"/>
              </w:rPr>
              <w:t>gnaling</w:t>
            </w:r>
            <w:proofErr w:type="spellEnd"/>
            <w:r w:rsidRPr="00AE2AF2">
              <w:rPr>
                <w:rFonts w:cs="Arial"/>
              </w:rPr>
              <w:t xml:space="preserve"> overhead</w:t>
            </w:r>
          </w:p>
        </w:tc>
      </w:tr>
      <w:tr w:rsidR="00321F70" w14:paraId="49982D5D" w14:textId="77777777" w:rsidTr="00DE571E">
        <w:trPr>
          <w:trHeight w:val="401"/>
        </w:trPr>
        <w:tc>
          <w:tcPr>
            <w:tcW w:w="799" w:type="dxa"/>
            <w:vAlign w:val="center"/>
          </w:tcPr>
          <w:p w14:paraId="4FC0D20D" w14:textId="77777777" w:rsidR="00321F70" w:rsidRPr="00D36894" w:rsidRDefault="00321F70" w:rsidP="00DD2AE7">
            <w:pPr>
              <w:pStyle w:val="TAH0"/>
              <w:rPr>
                <w:rFonts w:cs="Arial"/>
                <w:b w:val="0"/>
              </w:rPr>
            </w:pPr>
            <w:r w:rsidRPr="00D36894">
              <w:rPr>
                <w:rFonts w:cs="Arial" w:hint="eastAsia"/>
                <w:b w:val="0"/>
              </w:rPr>
              <w:t>A</w:t>
            </w:r>
            <w:r w:rsidRPr="00D36894">
              <w:rPr>
                <w:rFonts w:cs="Arial"/>
                <w:b w:val="0"/>
              </w:rPr>
              <w:t>lt.1</w:t>
            </w:r>
          </w:p>
        </w:tc>
        <w:tc>
          <w:tcPr>
            <w:tcW w:w="4368" w:type="dxa"/>
            <w:vAlign w:val="center"/>
          </w:tcPr>
          <w:p w14:paraId="33472B18" w14:textId="3B6C8CDD" w:rsidR="00321F70" w:rsidRDefault="00321F70" w:rsidP="00DD2AE7">
            <w:pPr>
              <w:pStyle w:val="TAH0"/>
              <w:rPr>
                <w:rFonts w:cs="Arial"/>
                <w:b w:val="0"/>
              </w:rPr>
            </w:pPr>
            <w:r w:rsidRPr="00D36894">
              <w:rPr>
                <w:rFonts w:cs="Arial" w:hint="eastAsia"/>
                <w:b w:val="0"/>
              </w:rPr>
              <w:t>1:1</w:t>
            </w:r>
          </w:p>
          <w:p w14:paraId="4C4D008C" w14:textId="77777777" w:rsidR="00321F70" w:rsidRPr="00D36894" w:rsidRDefault="00321F70" w:rsidP="00DD2AE7">
            <w:pPr>
              <w:pStyle w:val="TAH0"/>
              <w:rPr>
                <w:rFonts w:cs="Arial"/>
                <w:b w:val="0"/>
              </w:rPr>
            </w:pPr>
            <w:r w:rsidRPr="00D36894">
              <w:rPr>
                <w:rFonts w:cs="Arial"/>
                <w:b w:val="0"/>
              </w:rPr>
              <w:t>(</w:t>
            </w:r>
            <w:r>
              <w:rPr>
                <w:rFonts w:cs="Arial"/>
                <w:b w:val="0"/>
              </w:rPr>
              <w:t>TB mapping is confined within a BWP</w:t>
            </w:r>
            <w:r w:rsidRPr="00D36894">
              <w:rPr>
                <w:rFonts w:cs="Arial"/>
                <w:b w:val="0"/>
              </w:rPr>
              <w:t>)</w:t>
            </w:r>
          </w:p>
        </w:tc>
        <w:tc>
          <w:tcPr>
            <w:tcW w:w="4435" w:type="dxa"/>
            <w:vAlign w:val="center"/>
          </w:tcPr>
          <w:p w14:paraId="411AE9FA" w14:textId="4E64C331" w:rsidR="00321F70" w:rsidRDefault="00321F70" w:rsidP="00DD2AE7">
            <w:pPr>
              <w:pStyle w:val="TAH0"/>
              <w:rPr>
                <w:rFonts w:cs="Arial"/>
                <w:b w:val="0"/>
              </w:rPr>
            </w:pPr>
            <w:r w:rsidRPr="00D36894">
              <w:rPr>
                <w:rFonts w:cs="Arial"/>
                <w:b w:val="0"/>
              </w:rPr>
              <w:t>High</w:t>
            </w:r>
          </w:p>
          <w:p w14:paraId="408F03F9" w14:textId="77777777" w:rsidR="00321F70" w:rsidRPr="00D36894" w:rsidRDefault="00321F70" w:rsidP="00DD2AE7">
            <w:pPr>
              <w:pStyle w:val="TAH0"/>
              <w:rPr>
                <w:rFonts w:cs="Arial"/>
                <w:b w:val="0"/>
              </w:rPr>
            </w:pPr>
            <w:r w:rsidRPr="00D36894">
              <w:rPr>
                <w:rFonts w:cs="Arial"/>
                <w:b w:val="0"/>
              </w:rPr>
              <w:t xml:space="preserve">(requires multiple scheduling grants </w:t>
            </w:r>
            <w:r>
              <w:rPr>
                <w:rFonts w:cs="Arial"/>
                <w:b w:val="0"/>
              </w:rPr>
              <w:t>&amp;</w:t>
            </w:r>
            <w:r w:rsidRPr="00D36894">
              <w:rPr>
                <w:rFonts w:cs="Arial"/>
                <w:b w:val="0"/>
              </w:rPr>
              <w:t xml:space="preserve"> ACK/NACKs)</w:t>
            </w:r>
          </w:p>
        </w:tc>
      </w:tr>
      <w:tr w:rsidR="00321F70" w14:paraId="2CF7CFC9" w14:textId="77777777" w:rsidTr="00DE571E">
        <w:trPr>
          <w:trHeight w:val="401"/>
        </w:trPr>
        <w:tc>
          <w:tcPr>
            <w:tcW w:w="799" w:type="dxa"/>
            <w:vAlign w:val="center"/>
          </w:tcPr>
          <w:p w14:paraId="6E1134AE" w14:textId="77777777" w:rsidR="00321F70" w:rsidRPr="00D36894" w:rsidRDefault="00321F70" w:rsidP="00DD2AE7">
            <w:pPr>
              <w:pStyle w:val="TAH0"/>
              <w:rPr>
                <w:rFonts w:cs="Arial"/>
                <w:b w:val="0"/>
              </w:rPr>
            </w:pPr>
            <w:r w:rsidRPr="00D36894">
              <w:rPr>
                <w:rFonts w:cs="Arial" w:hint="eastAsia"/>
                <w:b w:val="0"/>
              </w:rPr>
              <w:t>A</w:t>
            </w:r>
            <w:r w:rsidRPr="00D36894">
              <w:rPr>
                <w:rFonts w:cs="Arial"/>
                <w:b w:val="0"/>
              </w:rPr>
              <w:t>lt.2</w:t>
            </w:r>
          </w:p>
        </w:tc>
        <w:tc>
          <w:tcPr>
            <w:tcW w:w="4368" w:type="dxa"/>
            <w:vAlign w:val="center"/>
          </w:tcPr>
          <w:p w14:paraId="251EE6A2" w14:textId="0AA0FE87" w:rsidR="00321F70" w:rsidRDefault="00321F70" w:rsidP="00DD2AE7">
            <w:pPr>
              <w:pStyle w:val="TAH0"/>
              <w:rPr>
                <w:rFonts w:cs="Arial"/>
                <w:b w:val="0"/>
              </w:rPr>
            </w:pPr>
            <w:r w:rsidRPr="00D36894">
              <w:rPr>
                <w:rFonts w:cs="Arial" w:hint="eastAsia"/>
                <w:b w:val="0"/>
              </w:rPr>
              <w:t>1:N</w:t>
            </w:r>
          </w:p>
          <w:p w14:paraId="2D828C3A" w14:textId="77777777" w:rsidR="00321F70" w:rsidRPr="00D36894" w:rsidRDefault="00321F70" w:rsidP="00DD2AE7">
            <w:pPr>
              <w:pStyle w:val="TAH0"/>
              <w:rPr>
                <w:rFonts w:cs="Arial"/>
                <w:b w:val="0"/>
              </w:rPr>
            </w:pPr>
            <w:r w:rsidRPr="00D36894">
              <w:rPr>
                <w:rFonts w:cs="Arial" w:hint="eastAsia"/>
                <w:b w:val="0"/>
              </w:rPr>
              <w:t>(</w:t>
            </w:r>
            <w:r>
              <w:rPr>
                <w:rFonts w:cs="Arial"/>
                <w:b w:val="0"/>
              </w:rPr>
              <w:t>TB mapping crosses multiple BWPs</w:t>
            </w:r>
            <w:r w:rsidRPr="00D36894">
              <w:rPr>
                <w:rFonts w:cs="Arial"/>
                <w:b w:val="0"/>
              </w:rPr>
              <w:t>)</w:t>
            </w:r>
          </w:p>
        </w:tc>
        <w:tc>
          <w:tcPr>
            <w:tcW w:w="4435" w:type="dxa"/>
            <w:vAlign w:val="center"/>
          </w:tcPr>
          <w:p w14:paraId="044A4977" w14:textId="5D513EB5" w:rsidR="00321F70" w:rsidRDefault="00321F70" w:rsidP="00DD2AE7">
            <w:pPr>
              <w:pStyle w:val="TAH0"/>
              <w:rPr>
                <w:rFonts w:cs="Arial"/>
                <w:b w:val="0"/>
              </w:rPr>
            </w:pPr>
            <w:r w:rsidRPr="00D36894">
              <w:rPr>
                <w:rFonts w:cs="Arial"/>
                <w:b w:val="0"/>
              </w:rPr>
              <w:t>Low</w:t>
            </w:r>
          </w:p>
          <w:p w14:paraId="30F11D25" w14:textId="77777777" w:rsidR="00321F70" w:rsidRPr="00D36894" w:rsidRDefault="00321F70" w:rsidP="00DD2AE7">
            <w:pPr>
              <w:pStyle w:val="TAH0"/>
              <w:rPr>
                <w:rFonts w:cs="Arial"/>
                <w:b w:val="0"/>
              </w:rPr>
            </w:pPr>
            <w:r w:rsidRPr="00D36894">
              <w:rPr>
                <w:rFonts w:cs="Arial"/>
                <w:b w:val="0"/>
              </w:rPr>
              <w:t xml:space="preserve">(requires single scheduling grant </w:t>
            </w:r>
            <w:r>
              <w:rPr>
                <w:rFonts w:cs="Arial"/>
                <w:b w:val="0"/>
              </w:rPr>
              <w:t xml:space="preserve">&amp; </w:t>
            </w:r>
            <w:r w:rsidRPr="00D36894">
              <w:rPr>
                <w:rFonts w:cs="Arial"/>
                <w:b w:val="0"/>
              </w:rPr>
              <w:t>ACK/NACK)</w:t>
            </w:r>
          </w:p>
        </w:tc>
      </w:tr>
    </w:tbl>
    <w:p w14:paraId="70238F63" w14:textId="3B225115" w:rsidR="008174CA" w:rsidRDefault="00D775E3" w:rsidP="00AC0DF9">
      <w:pPr>
        <w:pStyle w:val="1"/>
        <w:numPr>
          <w:ilvl w:val="0"/>
          <w:numId w:val="2"/>
        </w:numPr>
        <w:pBdr>
          <w:top w:val="single" w:sz="12" w:space="3" w:color="auto"/>
        </w:pBdr>
        <w:tabs>
          <w:tab w:val="clear" w:pos="426"/>
        </w:tabs>
        <w:overflowPunct/>
        <w:autoSpaceDE/>
        <w:autoSpaceDN/>
        <w:adjustRightInd/>
        <w:spacing w:before="240" w:after="180" w:line="240" w:lineRule="auto"/>
        <w:ind w:left="432" w:hanging="432"/>
        <w:jc w:val="both"/>
        <w:textAlignment w:val="auto"/>
        <w:rPr>
          <w:szCs w:val="20"/>
          <w:lang w:val="en-US"/>
        </w:rPr>
      </w:pPr>
      <w:r>
        <w:rPr>
          <w:szCs w:val="20"/>
          <w:lang w:val="en-US"/>
        </w:rPr>
        <w:t>C</w:t>
      </w:r>
      <w:r w:rsidR="009915F3">
        <w:rPr>
          <w:szCs w:val="20"/>
          <w:lang w:val="en-US"/>
        </w:rPr>
        <w:t>o-existence</w:t>
      </w:r>
      <w:r>
        <w:rPr>
          <w:szCs w:val="20"/>
          <w:lang w:val="en-US"/>
        </w:rPr>
        <w:t xml:space="preserve"> of multiple UE types within a wideband NR carrier</w:t>
      </w:r>
    </w:p>
    <w:p w14:paraId="07AA7EAC" w14:textId="77777777" w:rsidR="008D3DE6" w:rsidRPr="008D3DE6" w:rsidRDefault="008D3DE6" w:rsidP="00AC0DF9">
      <w:pPr>
        <w:pStyle w:val="a4"/>
        <w:keepNext/>
        <w:keepLines/>
        <w:numPr>
          <w:ilvl w:val="0"/>
          <w:numId w:val="1"/>
        </w:numPr>
        <w:overflowPunct w:val="0"/>
        <w:autoSpaceDE w:val="0"/>
        <w:autoSpaceDN w:val="0"/>
        <w:adjustRightInd w:val="0"/>
        <w:spacing w:before="180" w:after="120" w:line="288" w:lineRule="auto"/>
        <w:ind w:leftChars="0"/>
        <w:jc w:val="both"/>
        <w:textAlignment w:val="baseline"/>
        <w:outlineLvl w:val="1"/>
        <w:rPr>
          <w:rFonts w:ascii="Arial" w:eastAsia="바탕" w:hAnsi="Arial"/>
          <w:vanish/>
          <w:sz w:val="24"/>
          <w:szCs w:val="32"/>
          <w:lang w:val="en-US" w:eastAsia="ko-KR"/>
        </w:rPr>
      </w:pPr>
    </w:p>
    <w:p w14:paraId="10B89020" w14:textId="58971436" w:rsidR="00823C60" w:rsidRDefault="00E13DCD" w:rsidP="00AC0DF9">
      <w:pPr>
        <w:pStyle w:val="2"/>
        <w:jc w:val="both"/>
        <w:rPr>
          <w:lang w:val="en-US"/>
        </w:rPr>
      </w:pPr>
      <w:r>
        <w:rPr>
          <w:lang w:val="en-US"/>
        </w:rPr>
        <w:t>PRB grid alignment</w:t>
      </w:r>
    </w:p>
    <w:p w14:paraId="4296D917" w14:textId="6457F0D6" w:rsidR="00FF2D09" w:rsidRPr="00503E1C" w:rsidRDefault="003B538A" w:rsidP="005431C7">
      <w:pPr>
        <w:spacing w:line="288" w:lineRule="auto"/>
        <w:jc w:val="both"/>
        <w:rPr>
          <w:lang w:val="en-US" w:eastAsia="ko-KR"/>
        </w:rPr>
      </w:pPr>
      <w:r w:rsidRPr="00A42A1C">
        <w:rPr>
          <w:lang w:val="en-US" w:eastAsia="ko-KR"/>
        </w:rPr>
        <w:t xml:space="preserve">As </w:t>
      </w:r>
      <w:r w:rsidR="005469A0">
        <w:rPr>
          <w:lang w:val="en-US" w:eastAsia="ko-KR"/>
        </w:rPr>
        <w:t>per</w:t>
      </w:r>
      <w:r w:rsidRPr="00A42A1C">
        <w:rPr>
          <w:lang w:val="en-US" w:eastAsia="ko-KR"/>
        </w:rPr>
        <w:t xml:space="preserve"> RAN1</w:t>
      </w:r>
      <w:r w:rsidR="00D775E3">
        <w:rPr>
          <w:lang w:val="en-US" w:eastAsia="ko-KR"/>
        </w:rPr>
        <w:t>#</w:t>
      </w:r>
      <w:r w:rsidRPr="00A42A1C">
        <w:rPr>
          <w:lang w:val="en-US" w:eastAsia="ko-KR"/>
        </w:rPr>
        <w:t>89, s</w:t>
      </w:r>
      <w:r w:rsidRPr="00A42A1C">
        <w:rPr>
          <w:rFonts w:eastAsia="MS Mincho"/>
          <w:lang w:val="en-US" w:eastAsia="ja-JP"/>
        </w:rPr>
        <w:t xml:space="preserve">ame PRB grid structure for a given numerology is assumed for </w:t>
      </w:r>
      <w:r w:rsidR="00FF2D09">
        <w:rPr>
          <w:rFonts w:eastAsia="MS Mincho"/>
          <w:lang w:val="en-US" w:eastAsia="ja-JP"/>
        </w:rPr>
        <w:t>NB</w:t>
      </w:r>
      <w:r w:rsidRPr="00A42A1C">
        <w:rPr>
          <w:rFonts w:eastAsia="MS Mincho"/>
          <w:lang w:val="en-US" w:eastAsia="ja-JP"/>
        </w:rPr>
        <w:t xml:space="preserve"> UEs, CA UEs and </w:t>
      </w:r>
      <w:r w:rsidR="00FF2D09">
        <w:rPr>
          <w:rFonts w:eastAsia="MS Mincho"/>
          <w:lang w:val="en-US" w:eastAsia="ja-JP"/>
        </w:rPr>
        <w:t>WB</w:t>
      </w:r>
      <w:r w:rsidR="00FF2D09" w:rsidRPr="00A42A1C">
        <w:rPr>
          <w:rFonts w:eastAsia="MS Mincho"/>
          <w:lang w:val="en-US" w:eastAsia="ja-JP"/>
        </w:rPr>
        <w:t xml:space="preserve"> </w:t>
      </w:r>
      <w:r w:rsidRPr="00A42A1C">
        <w:rPr>
          <w:rFonts w:eastAsia="MS Mincho"/>
          <w:lang w:val="en-US" w:eastAsia="ja-JP"/>
        </w:rPr>
        <w:t>UEs within a wideband NR carrier</w:t>
      </w:r>
      <w:r w:rsidR="00431F1D" w:rsidRPr="00A42A1C">
        <w:rPr>
          <w:rFonts w:eastAsia="MS Mincho"/>
          <w:lang w:val="en-US" w:eastAsia="ja-JP"/>
        </w:rPr>
        <w:t xml:space="preserve">. </w:t>
      </w:r>
      <w:r w:rsidR="00A42A1C" w:rsidRPr="00A42A1C">
        <w:rPr>
          <w:rFonts w:eastAsia="MS Mincho"/>
          <w:lang w:val="en-US" w:eastAsia="ja-JP"/>
        </w:rPr>
        <w:t>This is c</w:t>
      </w:r>
      <w:r w:rsidR="00077C1B" w:rsidRPr="00A42A1C">
        <w:rPr>
          <w:rFonts w:eastAsia="MS Mincho"/>
          <w:lang w:val="en-US" w:eastAsia="ja-JP"/>
        </w:rPr>
        <w:t xml:space="preserve">rucial for WB and NB </w:t>
      </w:r>
      <w:r w:rsidR="000529FF">
        <w:rPr>
          <w:rFonts w:eastAsia="MS Mincho"/>
          <w:lang w:val="en-US" w:eastAsia="ja-JP"/>
        </w:rPr>
        <w:t>UEs</w:t>
      </w:r>
      <w:r w:rsidR="000529FF" w:rsidRPr="00A42A1C">
        <w:rPr>
          <w:rFonts w:eastAsia="MS Mincho"/>
          <w:lang w:val="en-US" w:eastAsia="ja-JP"/>
        </w:rPr>
        <w:t xml:space="preserve"> </w:t>
      </w:r>
      <w:r w:rsidR="00077C1B" w:rsidRPr="00A42A1C">
        <w:rPr>
          <w:rFonts w:eastAsia="MS Mincho"/>
          <w:lang w:val="en-US" w:eastAsia="ja-JP"/>
        </w:rPr>
        <w:t xml:space="preserve">co-existence </w:t>
      </w:r>
      <w:r w:rsidR="00FF2D09">
        <w:rPr>
          <w:rFonts w:eastAsia="MS Mincho"/>
          <w:lang w:val="en-US" w:eastAsia="ja-JP"/>
        </w:rPr>
        <w:t>with</w:t>
      </w:r>
      <w:r w:rsidR="00077C1B" w:rsidRPr="00A42A1C">
        <w:rPr>
          <w:rFonts w:eastAsia="MS Mincho"/>
          <w:lang w:val="en-US" w:eastAsia="ja-JP"/>
        </w:rPr>
        <w:t xml:space="preserve"> multiplexing</w:t>
      </w:r>
      <w:r w:rsidR="00A42A1C" w:rsidRPr="00A42A1C">
        <w:rPr>
          <w:rFonts w:eastAsia="MS Mincho"/>
          <w:lang w:val="en-US" w:eastAsia="ja-JP"/>
        </w:rPr>
        <w:t xml:space="preserve"> efficien</w:t>
      </w:r>
      <w:r w:rsidR="00FF2D09">
        <w:rPr>
          <w:rFonts w:eastAsia="MS Mincho"/>
          <w:lang w:val="en-US" w:eastAsia="ja-JP"/>
        </w:rPr>
        <w:t>cy</w:t>
      </w:r>
      <w:r w:rsidR="00A42A1C" w:rsidRPr="00A42A1C">
        <w:rPr>
          <w:rFonts w:eastAsia="MS Mincho"/>
          <w:lang w:val="en-US" w:eastAsia="ja-JP"/>
        </w:rPr>
        <w:t xml:space="preserve">, for instance to support MU-MIMO. </w:t>
      </w:r>
      <w:r w:rsidR="00A42A1C">
        <w:rPr>
          <w:rFonts w:eastAsia="MS Mincho"/>
          <w:lang w:val="en-US" w:eastAsia="ja-JP"/>
        </w:rPr>
        <w:t>The i</w:t>
      </w:r>
      <w:r w:rsidR="00077C1B" w:rsidRPr="00A42A1C">
        <w:rPr>
          <w:rFonts w:eastAsia="MS Mincho"/>
          <w:lang w:val="en-US" w:eastAsia="ja-JP"/>
        </w:rPr>
        <w:t xml:space="preserve">ssue </w:t>
      </w:r>
      <w:r w:rsidR="00A42A1C">
        <w:rPr>
          <w:rFonts w:eastAsia="MS Mincho"/>
          <w:lang w:val="en-US" w:eastAsia="ja-JP"/>
        </w:rPr>
        <w:t xml:space="preserve">becomes more </w:t>
      </w:r>
      <w:r w:rsidR="00077C1B" w:rsidRPr="00A42A1C">
        <w:rPr>
          <w:rFonts w:eastAsia="MS Mincho"/>
          <w:lang w:val="en-US" w:eastAsia="ja-JP"/>
        </w:rPr>
        <w:t xml:space="preserve">prominent for multiple </w:t>
      </w:r>
      <w:r w:rsidR="00A42A1C">
        <w:rPr>
          <w:rFonts w:eastAsia="MS Mincho"/>
          <w:lang w:val="en-US" w:eastAsia="ja-JP"/>
        </w:rPr>
        <w:t>n</w:t>
      </w:r>
      <w:r w:rsidR="00077C1B" w:rsidRPr="00A42A1C">
        <w:rPr>
          <w:rFonts w:eastAsia="MS Mincho"/>
          <w:lang w:val="en-US" w:eastAsia="ja-JP"/>
        </w:rPr>
        <w:t xml:space="preserve">umerologies used by WB and NB </w:t>
      </w:r>
      <w:r w:rsidR="000529FF">
        <w:rPr>
          <w:rFonts w:eastAsia="MS Mincho"/>
          <w:lang w:val="en-US" w:eastAsia="ja-JP"/>
        </w:rPr>
        <w:t>UE</w:t>
      </w:r>
      <w:r w:rsidR="00077C1B" w:rsidRPr="00A42A1C">
        <w:rPr>
          <w:rFonts w:eastAsia="MS Mincho"/>
          <w:lang w:val="en-US" w:eastAsia="ja-JP"/>
        </w:rPr>
        <w:t>s</w:t>
      </w:r>
      <w:r w:rsidR="00A42A1C">
        <w:rPr>
          <w:rFonts w:eastAsia="MS Mincho"/>
          <w:lang w:val="en-US" w:eastAsia="ja-JP"/>
        </w:rPr>
        <w:t xml:space="preserve">. However it is not clear if any more new issues arise due to wideband operation as compared to the normal PRB grid alignment issue being discussed in NR. </w:t>
      </w:r>
      <w:r w:rsidR="00FF2D09">
        <w:rPr>
          <w:rFonts w:eastAsia="MS Mincho"/>
          <w:lang w:val="en-US" w:eastAsia="ja-JP"/>
        </w:rPr>
        <w:t xml:space="preserve">Figure 1 illustrates </w:t>
      </w:r>
      <w:r w:rsidR="00A42A1C">
        <w:rPr>
          <w:rFonts w:eastAsia="MS Mincho"/>
          <w:lang w:val="en-US" w:eastAsia="ja-JP"/>
        </w:rPr>
        <w:t xml:space="preserve">two </w:t>
      </w:r>
      <w:r w:rsidR="004B2A3E">
        <w:rPr>
          <w:rFonts w:eastAsia="MS Mincho"/>
          <w:lang w:val="en-US" w:eastAsia="ja-JP"/>
        </w:rPr>
        <w:t xml:space="preserve">potential </w:t>
      </w:r>
      <w:r w:rsidR="00A42A1C">
        <w:rPr>
          <w:rFonts w:eastAsia="MS Mincho"/>
          <w:lang w:val="en-US" w:eastAsia="ja-JP"/>
        </w:rPr>
        <w:t>alternative</w:t>
      </w:r>
      <w:r w:rsidR="000529FF">
        <w:rPr>
          <w:rFonts w:eastAsia="MS Mincho"/>
          <w:lang w:val="en-US" w:eastAsia="ja-JP"/>
        </w:rPr>
        <w:t xml:space="preserve">s </w:t>
      </w:r>
      <w:r w:rsidR="00A42A1C">
        <w:rPr>
          <w:rFonts w:eastAsia="MS Mincho"/>
          <w:lang w:val="en-US" w:eastAsia="ja-JP"/>
        </w:rPr>
        <w:t>and can be used for wideband as well.</w:t>
      </w:r>
      <w:r w:rsidR="005469A0">
        <w:rPr>
          <w:rFonts w:eastAsia="MS Mincho"/>
          <w:lang w:val="en-US" w:eastAsia="ja-JP"/>
        </w:rPr>
        <w:t xml:space="preserve"> </w:t>
      </w:r>
      <w:r w:rsidR="00FF2D09" w:rsidRPr="00503E1C">
        <w:rPr>
          <w:lang w:val="en-US" w:eastAsia="ko-KR"/>
        </w:rPr>
        <w:t xml:space="preserve">Since a NB UE </w:t>
      </w:r>
      <w:r w:rsidR="00FF2D09">
        <w:rPr>
          <w:lang w:val="en-US" w:eastAsia="ko-KR"/>
        </w:rPr>
        <w:t>may not</w:t>
      </w:r>
      <w:r w:rsidR="00FF2D09" w:rsidRPr="00503E1C">
        <w:rPr>
          <w:lang w:val="en-US" w:eastAsia="ko-KR"/>
        </w:rPr>
        <w:t xml:space="preserve"> know the WB UE operations and the system BW, it seems more flexible to support Alt.2 for PRB grid alignment. </w:t>
      </w:r>
    </w:p>
    <w:p w14:paraId="30132398" w14:textId="77777777" w:rsidR="00FF2D09" w:rsidRPr="005431C7" w:rsidRDefault="00FF2D09" w:rsidP="005431C7">
      <w:pPr>
        <w:spacing w:line="288" w:lineRule="auto"/>
        <w:jc w:val="both"/>
        <w:rPr>
          <w:b/>
          <w:i/>
          <w:lang w:val="en-US" w:eastAsia="ko-KR"/>
        </w:rPr>
      </w:pPr>
      <w:r w:rsidRPr="005431C7">
        <w:rPr>
          <w:b/>
          <w:i/>
          <w:lang w:val="en-US" w:eastAsia="ko-KR"/>
        </w:rPr>
        <w:t xml:space="preserve">Proposal 6: Support Alt 2 for PRB grid alignment in wideband system design. </w:t>
      </w: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814"/>
        <w:gridCol w:w="4815"/>
      </w:tblGrid>
      <w:tr w:rsidR="00D775E3" w14:paraId="6F318DE6" w14:textId="77777777" w:rsidTr="005431C7">
        <w:trPr>
          <w:trHeight w:val="170"/>
        </w:trPr>
        <w:tc>
          <w:tcPr>
            <w:tcW w:w="4814" w:type="dxa"/>
          </w:tcPr>
          <w:p w14:paraId="5264D47C" w14:textId="2474C416" w:rsidR="00D775E3" w:rsidRDefault="00D775E3" w:rsidP="00DD2AE7">
            <w:pPr>
              <w:jc w:val="center"/>
              <w:rPr>
                <w:rFonts w:eastAsia="MS Mincho"/>
                <w:lang w:val="en-US" w:eastAsia="ja-JP"/>
              </w:rPr>
            </w:pPr>
            <w:r w:rsidRPr="00A42A1C">
              <w:rPr>
                <w:rFonts w:eastAsia="MS Mincho"/>
                <w:noProof/>
                <w:lang w:val="en-US" w:eastAsia="ko-KR"/>
              </w:rPr>
              <w:drawing>
                <wp:inline distT="0" distB="0" distL="0" distR="0" wp14:anchorId="2E934693" wp14:editId="6DB34B30">
                  <wp:extent cx="3041372" cy="806086"/>
                  <wp:effectExtent l="0" t="0" r="6985"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74"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075774" cy="815204"/>
                          </a:xfrm>
                          <a:prstGeom prst="rect">
                            <a:avLst/>
                          </a:prstGeom>
                          <a:noFill/>
                          <a:extLst/>
                        </pic:spPr>
                      </pic:pic>
                    </a:graphicData>
                  </a:graphic>
                </wp:inline>
              </w:drawing>
            </w:r>
          </w:p>
        </w:tc>
        <w:tc>
          <w:tcPr>
            <w:tcW w:w="4815" w:type="dxa"/>
          </w:tcPr>
          <w:p w14:paraId="01387D74" w14:textId="1D4C4957" w:rsidR="00D775E3" w:rsidRDefault="00D775E3" w:rsidP="00DD2AE7">
            <w:pPr>
              <w:jc w:val="center"/>
              <w:rPr>
                <w:rFonts w:eastAsia="MS Mincho"/>
                <w:lang w:val="en-US" w:eastAsia="ja-JP"/>
              </w:rPr>
            </w:pPr>
            <w:r w:rsidRPr="00A42A1C">
              <w:rPr>
                <w:rFonts w:eastAsia="MS Mincho"/>
                <w:noProof/>
                <w:lang w:val="en-US" w:eastAsia="ko-KR"/>
              </w:rPr>
              <w:drawing>
                <wp:inline distT="0" distB="0" distL="0" distR="0" wp14:anchorId="22E16D4F" wp14:editId="1DF83701">
                  <wp:extent cx="2898630" cy="778594"/>
                  <wp:effectExtent l="0" t="0" r="0" b="254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73"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27130" cy="786249"/>
                          </a:xfrm>
                          <a:prstGeom prst="rect">
                            <a:avLst/>
                          </a:prstGeom>
                          <a:noFill/>
                          <a:extLst/>
                        </pic:spPr>
                      </pic:pic>
                    </a:graphicData>
                  </a:graphic>
                </wp:inline>
              </w:drawing>
            </w:r>
          </w:p>
        </w:tc>
      </w:tr>
      <w:tr w:rsidR="00D775E3" w14:paraId="13D4BA23" w14:textId="77777777" w:rsidTr="005431C7">
        <w:trPr>
          <w:trHeight w:val="170"/>
        </w:trPr>
        <w:tc>
          <w:tcPr>
            <w:tcW w:w="4814" w:type="dxa"/>
          </w:tcPr>
          <w:p w14:paraId="5B1DAAB0" w14:textId="3B4B6D26" w:rsidR="00D775E3" w:rsidRPr="00DD2AE7" w:rsidRDefault="00D775E3" w:rsidP="00DD2AE7">
            <w:pPr>
              <w:jc w:val="center"/>
              <w:rPr>
                <w:rFonts w:eastAsia="MS Mincho"/>
                <w:lang w:val="en-US" w:eastAsia="ja-JP"/>
              </w:rPr>
            </w:pPr>
            <w:r>
              <w:rPr>
                <w:rFonts w:eastAsia="MS Mincho"/>
                <w:lang w:val="en-US" w:eastAsia="ja-JP"/>
              </w:rPr>
              <w:t>Alt 1: Aligned at end of frequency</w:t>
            </w:r>
          </w:p>
        </w:tc>
        <w:tc>
          <w:tcPr>
            <w:tcW w:w="4815" w:type="dxa"/>
          </w:tcPr>
          <w:p w14:paraId="1C2A0A2A" w14:textId="28E525B6" w:rsidR="00D775E3" w:rsidRPr="00DD2AE7" w:rsidRDefault="00D775E3" w:rsidP="005431C7">
            <w:pPr>
              <w:keepNext/>
              <w:jc w:val="center"/>
              <w:rPr>
                <w:rFonts w:eastAsia="MS Mincho"/>
                <w:lang w:val="en-US" w:eastAsia="ja-JP"/>
              </w:rPr>
            </w:pPr>
            <w:r>
              <w:rPr>
                <w:rFonts w:eastAsia="MS Mincho"/>
                <w:lang w:val="en-US" w:eastAsia="ja-JP"/>
              </w:rPr>
              <w:t>Alt 2: Aligned at center of frequency</w:t>
            </w:r>
          </w:p>
        </w:tc>
      </w:tr>
    </w:tbl>
    <w:p w14:paraId="3518A8A8" w14:textId="0755FF3C" w:rsidR="00354DB1" w:rsidRPr="005431C7" w:rsidRDefault="00354DB1" w:rsidP="005431C7">
      <w:pPr>
        <w:pStyle w:val="a7"/>
        <w:jc w:val="center"/>
        <w:rPr>
          <w:rFonts w:ascii="Arial" w:eastAsia="Times New Roman" w:hAnsi="Arial"/>
          <w:bCs w:val="0"/>
        </w:rPr>
      </w:pPr>
      <w:r w:rsidRPr="005431C7">
        <w:rPr>
          <w:rFonts w:ascii="Arial" w:eastAsia="Times New Roman" w:hAnsi="Arial"/>
          <w:bCs w:val="0"/>
        </w:rPr>
        <w:t xml:space="preserve">Figure </w:t>
      </w:r>
      <w:r w:rsidRPr="005431C7">
        <w:rPr>
          <w:rFonts w:ascii="Arial" w:eastAsia="Times New Roman" w:hAnsi="Arial"/>
          <w:bCs w:val="0"/>
        </w:rPr>
        <w:fldChar w:fldCharType="begin"/>
      </w:r>
      <w:r w:rsidRPr="005431C7">
        <w:rPr>
          <w:rFonts w:ascii="Arial" w:eastAsia="Times New Roman" w:hAnsi="Arial"/>
          <w:bCs w:val="0"/>
        </w:rPr>
        <w:instrText xml:space="preserve"> SEQ Figure \* ARABIC </w:instrText>
      </w:r>
      <w:r w:rsidRPr="005431C7">
        <w:rPr>
          <w:rFonts w:ascii="Arial" w:eastAsia="Times New Roman" w:hAnsi="Arial"/>
          <w:bCs w:val="0"/>
        </w:rPr>
        <w:fldChar w:fldCharType="separate"/>
      </w:r>
      <w:r w:rsidRPr="005431C7">
        <w:rPr>
          <w:rFonts w:ascii="Arial" w:eastAsia="Times New Roman" w:hAnsi="Arial"/>
          <w:bCs w:val="0"/>
        </w:rPr>
        <w:t>1</w:t>
      </w:r>
      <w:r w:rsidRPr="005431C7">
        <w:rPr>
          <w:rFonts w:ascii="Arial" w:eastAsia="Times New Roman" w:hAnsi="Arial"/>
          <w:bCs w:val="0"/>
        </w:rPr>
        <w:fldChar w:fldCharType="end"/>
      </w:r>
      <w:r w:rsidRPr="005431C7">
        <w:rPr>
          <w:rFonts w:ascii="Arial" w:eastAsia="Times New Roman" w:hAnsi="Arial"/>
          <w:bCs w:val="0"/>
        </w:rPr>
        <w:t>: Alternatives for PRB grid alignment</w:t>
      </w:r>
    </w:p>
    <w:p w14:paraId="38A1BF52" w14:textId="7998F016" w:rsidR="00386861" w:rsidRDefault="00386861" w:rsidP="00AC0DF9">
      <w:pPr>
        <w:pStyle w:val="2"/>
        <w:jc w:val="both"/>
        <w:rPr>
          <w:lang w:val="en-US"/>
        </w:rPr>
      </w:pPr>
      <w:r>
        <w:rPr>
          <w:rFonts w:hint="eastAsia"/>
          <w:lang w:val="en-US"/>
        </w:rPr>
        <w:lastRenderedPageBreak/>
        <w:t>PRB indexing</w:t>
      </w:r>
    </w:p>
    <w:p w14:paraId="30356C8E" w14:textId="0795C76D" w:rsidR="00386861" w:rsidRDefault="00386861" w:rsidP="005431C7">
      <w:pPr>
        <w:spacing w:line="288" w:lineRule="auto"/>
        <w:jc w:val="both"/>
        <w:rPr>
          <w:lang w:val="en-US" w:eastAsia="ko-KR"/>
        </w:rPr>
      </w:pPr>
      <w:r>
        <w:rPr>
          <w:rFonts w:hint="eastAsia"/>
          <w:lang w:val="en-US" w:eastAsia="ko-KR"/>
        </w:rPr>
        <w:t xml:space="preserve">For </w:t>
      </w:r>
      <w:r w:rsidR="004B2A3E">
        <w:rPr>
          <w:lang w:val="en-US" w:eastAsia="ko-KR"/>
        </w:rPr>
        <w:t>PDSCH</w:t>
      </w:r>
      <w:r w:rsidR="004B2A3E">
        <w:rPr>
          <w:rFonts w:hint="eastAsia"/>
          <w:lang w:val="en-US" w:eastAsia="ko-KR"/>
        </w:rPr>
        <w:t xml:space="preserve"> </w:t>
      </w:r>
      <w:r>
        <w:rPr>
          <w:rFonts w:hint="eastAsia"/>
          <w:lang w:val="en-US" w:eastAsia="ko-KR"/>
        </w:rPr>
        <w:t xml:space="preserve">transmission, three types of resource allocation </w:t>
      </w:r>
      <w:r w:rsidR="004B2A3E">
        <w:rPr>
          <w:lang w:val="en-US" w:eastAsia="ko-KR"/>
        </w:rPr>
        <w:t xml:space="preserve">are specified </w:t>
      </w:r>
      <w:r>
        <w:rPr>
          <w:rFonts w:hint="eastAsia"/>
          <w:lang w:val="en-US" w:eastAsia="ko-KR"/>
        </w:rPr>
        <w:t>in LTE. No matter which resource allocation type is chosen, it is carried out based on PRB index which is automatically decided by operating CC BW, e.g., 20MHz CC BW has 100</w:t>
      </w:r>
      <w:r w:rsidR="000529FF">
        <w:rPr>
          <w:lang w:val="en-US" w:eastAsia="ko-KR"/>
        </w:rPr>
        <w:t xml:space="preserve"> </w:t>
      </w:r>
      <w:r>
        <w:rPr>
          <w:rFonts w:hint="eastAsia"/>
          <w:lang w:val="en-US" w:eastAsia="ko-KR"/>
        </w:rPr>
        <w:t>PRB</w:t>
      </w:r>
      <w:r w:rsidR="000529FF">
        <w:rPr>
          <w:lang w:val="en-US" w:eastAsia="ko-KR"/>
        </w:rPr>
        <w:t>s</w:t>
      </w:r>
      <w:r>
        <w:rPr>
          <w:rFonts w:hint="eastAsia"/>
          <w:lang w:val="en-US" w:eastAsia="ko-KR"/>
        </w:rPr>
        <w:t xml:space="preserve">. </w:t>
      </w:r>
      <w:r w:rsidR="004B2A3E">
        <w:rPr>
          <w:lang w:val="en-US" w:eastAsia="ko-KR"/>
        </w:rPr>
        <w:t>In NR, h</w:t>
      </w:r>
      <w:r>
        <w:rPr>
          <w:rFonts w:hint="eastAsia"/>
          <w:lang w:val="en-US" w:eastAsia="ko-KR"/>
        </w:rPr>
        <w:t>owever, there could be various candidates which can be a baseline of PRB indexing range such as WB CC, NB CC, and BW</w:t>
      </w:r>
      <w:r w:rsidR="004B2A3E">
        <w:rPr>
          <w:lang w:val="en-US" w:eastAsia="ko-KR"/>
        </w:rPr>
        <w:t>P</w:t>
      </w:r>
      <w:r>
        <w:rPr>
          <w:rFonts w:hint="eastAsia"/>
          <w:lang w:val="en-US" w:eastAsia="ko-KR"/>
        </w:rPr>
        <w:t xml:space="preserve">. Hence, we provide our view below according to the candidates and discuss pros and cons regarding them. </w:t>
      </w:r>
    </w:p>
    <w:p w14:paraId="0C924D2B" w14:textId="77777777" w:rsidR="00386861" w:rsidRDefault="00386861" w:rsidP="00AC0DF9">
      <w:pPr>
        <w:pStyle w:val="2"/>
        <w:numPr>
          <w:ilvl w:val="2"/>
          <w:numId w:val="1"/>
        </w:numPr>
        <w:jc w:val="both"/>
      </w:pPr>
      <w:r w:rsidRPr="00FD7501">
        <w:t xml:space="preserve">Scenario 1: PRB </w:t>
      </w:r>
      <w:r>
        <w:rPr>
          <w:rFonts w:hint="eastAsia"/>
          <w:lang w:val="en-US"/>
        </w:rPr>
        <w:t xml:space="preserve">indexing </w:t>
      </w:r>
      <w:r>
        <w:t>per WB CC (</w:t>
      </w:r>
      <w:r>
        <w:rPr>
          <w:rFonts w:hint="eastAsia"/>
        </w:rPr>
        <w:t xml:space="preserve">Common </w:t>
      </w:r>
      <w:r w:rsidRPr="00FD7501">
        <w:t>PRB indexing)</w:t>
      </w:r>
    </w:p>
    <w:p w14:paraId="63A72C55" w14:textId="17FCB91D" w:rsidR="00386861" w:rsidRDefault="004B2A3E" w:rsidP="00DD2AE7">
      <w:pPr>
        <w:jc w:val="center"/>
        <w:rPr>
          <w:lang w:eastAsia="ko-KR"/>
        </w:rPr>
      </w:pPr>
      <w:r>
        <w:object w:dxaOrig="6376" w:dyaOrig="2716" w14:anchorId="1810AC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1.3pt;height:106.95pt" o:ole="">
            <v:imagedata r:id="rId10" o:title=""/>
          </v:shape>
          <o:OLEObject Type="Embed" ProgID="Visio.Drawing.15" ShapeID="_x0000_i1025" DrawAspect="Content" ObjectID="_1559153539" r:id="rId11"/>
        </w:object>
      </w:r>
    </w:p>
    <w:p w14:paraId="1F5C9E2F" w14:textId="181056EC" w:rsidR="00386861" w:rsidRPr="00DD2AE7" w:rsidRDefault="00386861" w:rsidP="00DD2AE7">
      <w:pPr>
        <w:pStyle w:val="TH"/>
        <w:tabs>
          <w:tab w:val="left" w:pos="2106"/>
          <w:tab w:val="center" w:pos="4819"/>
        </w:tabs>
      </w:pPr>
      <w:r>
        <w:rPr>
          <w:rFonts w:hint="eastAsia"/>
        </w:rPr>
        <w:t xml:space="preserve">Figure </w:t>
      </w:r>
      <w:r w:rsidR="004B2A3E">
        <w:t>2</w:t>
      </w:r>
      <w:r w:rsidR="006B2D5B">
        <w:t>:</w:t>
      </w:r>
      <w:r>
        <w:rPr>
          <w:rFonts w:hint="eastAsia"/>
        </w:rPr>
        <w:t xml:space="preserve"> PRB indexing per WB CC</w:t>
      </w:r>
    </w:p>
    <w:p w14:paraId="3F2D3ABB" w14:textId="3D2A9FAD" w:rsidR="00386861" w:rsidRDefault="00386861" w:rsidP="005431C7">
      <w:pPr>
        <w:spacing w:line="288" w:lineRule="auto"/>
        <w:jc w:val="both"/>
        <w:rPr>
          <w:lang w:val="en-US" w:eastAsia="ko-KR"/>
        </w:rPr>
      </w:pPr>
      <w:r>
        <w:rPr>
          <w:rFonts w:hint="eastAsia"/>
          <w:lang w:val="en-US" w:eastAsia="ko-KR"/>
        </w:rPr>
        <w:t xml:space="preserve">In this scenario, all UEs connected to </w:t>
      </w:r>
      <w:proofErr w:type="spellStart"/>
      <w:r>
        <w:rPr>
          <w:rFonts w:hint="eastAsia"/>
          <w:lang w:val="en-US" w:eastAsia="ko-KR"/>
        </w:rPr>
        <w:t>gNB</w:t>
      </w:r>
      <w:proofErr w:type="spellEnd"/>
      <w:r>
        <w:rPr>
          <w:rFonts w:hint="eastAsia"/>
          <w:lang w:val="en-US" w:eastAsia="ko-KR"/>
        </w:rPr>
        <w:t xml:space="preserve"> are allowed to have same PRB indexing regardless of their BW capability as shown in Figure </w:t>
      </w:r>
      <w:r w:rsidR="004B2A3E">
        <w:rPr>
          <w:lang w:val="en-US" w:eastAsia="ko-KR"/>
        </w:rPr>
        <w:t>2</w:t>
      </w:r>
      <w:r>
        <w:rPr>
          <w:rFonts w:hint="eastAsia"/>
          <w:lang w:val="en-US" w:eastAsia="ko-KR"/>
        </w:rPr>
        <w:t xml:space="preserve">. It seems to be the simplest way to </w:t>
      </w:r>
      <w:r>
        <w:rPr>
          <w:lang w:val="en-US" w:eastAsia="ko-KR"/>
        </w:rPr>
        <w:t>resolve</w:t>
      </w:r>
      <w:r>
        <w:rPr>
          <w:rFonts w:hint="eastAsia"/>
          <w:lang w:val="en-US" w:eastAsia="ko-KR"/>
        </w:rPr>
        <w:t xml:space="preserve"> PRB indexing issue for wider </w:t>
      </w:r>
      <w:r>
        <w:rPr>
          <w:lang w:val="en-US" w:eastAsia="ko-KR"/>
        </w:rPr>
        <w:t>bandwidth</w:t>
      </w:r>
      <w:r>
        <w:rPr>
          <w:rFonts w:hint="eastAsia"/>
          <w:lang w:val="en-US" w:eastAsia="ko-KR"/>
        </w:rPr>
        <w:t xml:space="preserve"> operations. All UEs know one PRB index based on WB CC so that RS </w:t>
      </w:r>
      <w:r>
        <w:rPr>
          <w:lang w:val="en-US" w:eastAsia="ko-KR"/>
        </w:rPr>
        <w:t>sequence</w:t>
      </w:r>
      <w:r>
        <w:rPr>
          <w:rFonts w:hint="eastAsia"/>
          <w:lang w:val="en-US" w:eastAsia="ko-KR"/>
        </w:rPr>
        <w:t xml:space="preserve"> and RBG grid can be generated over the PRB index. However, there may be an unnecessary DCI overhead issue that even if a UE capable of only small BW is configured to narrow band CC and activated to narrower BW</w:t>
      </w:r>
      <w:r w:rsidR="004B2A3E">
        <w:rPr>
          <w:lang w:val="en-US" w:eastAsia="ko-KR"/>
        </w:rPr>
        <w:t>P</w:t>
      </w:r>
      <w:r>
        <w:rPr>
          <w:rFonts w:hint="eastAsia"/>
          <w:lang w:val="en-US" w:eastAsia="ko-KR"/>
        </w:rPr>
        <w:t>, DCI length for the UE is the same as that of WB UE. Further, if VRB-to-PRB distributed mapping for type 2 is used, the UE cannot have PRBs confined in configured NB CC or activated BW</w:t>
      </w:r>
      <w:r w:rsidR="004B2A3E">
        <w:rPr>
          <w:lang w:val="en-US" w:eastAsia="ko-KR"/>
        </w:rPr>
        <w:t>P</w:t>
      </w:r>
      <w:r>
        <w:rPr>
          <w:rFonts w:hint="eastAsia"/>
          <w:lang w:val="en-US" w:eastAsia="ko-KR"/>
        </w:rPr>
        <w:t xml:space="preserve"> since all VRBs are randomly interleaved within WB CC. </w:t>
      </w:r>
    </w:p>
    <w:p w14:paraId="4532E09D" w14:textId="394914F9" w:rsidR="00386861" w:rsidRPr="005431C7" w:rsidRDefault="00386861" w:rsidP="005431C7">
      <w:pPr>
        <w:spacing w:line="288" w:lineRule="auto"/>
        <w:jc w:val="both"/>
        <w:rPr>
          <w:b/>
          <w:i/>
          <w:lang w:val="en-US" w:eastAsia="ko-KR"/>
        </w:rPr>
      </w:pPr>
      <w:r w:rsidRPr="00A417CA">
        <w:rPr>
          <w:b/>
          <w:i/>
          <w:lang w:val="en-US" w:eastAsia="ko-KR"/>
        </w:rPr>
        <w:t>Observation</w:t>
      </w:r>
      <w:r w:rsidR="009B0332">
        <w:rPr>
          <w:b/>
          <w:i/>
          <w:lang w:val="en-US" w:eastAsia="ko-KR"/>
        </w:rPr>
        <w:t xml:space="preserve"> 3</w:t>
      </w:r>
      <w:r w:rsidRPr="00A417CA">
        <w:rPr>
          <w:b/>
          <w:i/>
          <w:lang w:val="en-US" w:eastAsia="ko-KR"/>
        </w:rPr>
        <w:t xml:space="preserve">: </w:t>
      </w:r>
      <w:r w:rsidR="0004205B">
        <w:rPr>
          <w:b/>
          <w:i/>
          <w:lang w:val="en-US" w:eastAsia="ko-KR"/>
        </w:rPr>
        <w:t xml:space="preserve">In scenario 1, </w:t>
      </w:r>
      <w:r>
        <w:rPr>
          <w:rFonts w:hint="eastAsia"/>
          <w:b/>
          <w:i/>
          <w:lang w:val="en-US" w:eastAsia="ko-KR"/>
        </w:rPr>
        <w:t xml:space="preserve">PRB indexing per WB CC seems simple to design, but there might be DCI </w:t>
      </w:r>
      <w:r>
        <w:rPr>
          <w:b/>
          <w:i/>
          <w:lang w:val="en-US" w:eastAsia="ko-KR"/>
        </w:rPr>
        <w:t>overhead</w:t>
      </w:r>
      <w:r>
        <w:rPr>
          <w:rFonts w:hint="eastAsia"/>
          <w:b/>
          <w:i/>
          <w:lang w:val="en-US" w:eastAsia="ko-KR"/>
        </w:rPr>
        <w:t xml:space="preserve"> issue and VRB-to-PRB distributed mapping issue.</w:t>
      </w:r>
    </w:p>
    <w:p w14:paraId="4BDFC837" w14:textId="77777777" w:rsidR="00386861" w:rsidRDefault="00386861" w:rsidP="006E7ED7">
      <w:pPr>
        <w:pStyle w:val="2"/>
        <w:numPr>
          <w:ilvl w:val="2"/>
          <w:numId w:val="1"/>
        </w:numPr>
        <w:jc w:val="both"/>
      </w:pPr>
      <w:r w:rsidRPr="00FD7501">
        <w:t xml:space="preserve">Scenario </w:t>
      </w:r>
      <w:r>
        <w:rPr>
          <w:rFonts w:hint="eastAsia"/>
        </w:rPr>
        <w:t>2</w:t>
      </w:r>
      <w:r w:rsidRPr="00FD7501">
        <w:t xml:space="preserve">: PRB </w:t>
      </w:r>
      <w:r>
        <w:rPr>
          <w:rFonts w:hint="eastAsia"/>
          <w:lang w:val="en-US"/>
        </w:rPr>
        <w:t xml:space="preserve">indexing </w:t>
      </w:r>
      <w:r w:rsidRPr="00FD7501">
        <w:t xml:space="preserve">per </w:t>
      </w:r>
      <w:r>
        <w:rPr>
          <w:rFonts w:hint="eastAsia"/>
        </w:rPr>
        <w:t>configured</w:t>
      </w:r>
      <w:r w:rsidRPr="00FD7501">
        <w:t xml:space="preserve"> CC</w:t>
      </w:r>
    </w:p>
    <w:p w14:paraId="6310D65F" w14:textId="165B7F98" w:rsidR="00386861" w:rsidRDefault="004B2A3E" w:rsidP="00DD2AE7">
      <w:pPr>
        <w:pStyle w:val="a4"/>
        <w:ind w:leftChars="0" w:left="432"/>
        <w:jc w:val="center"/>
        <w:rPr>
          <w:lang w:eastAsia="ko-KR"/>
        </w:rPr>
      </w:pPr>
      <w:r>
        <w:object w:dxaOrig="6405" w:dyaOrig="2716" w14:anchorId="52B81E7F">
          <v:shape id="_x0000_i1026" type="#_x0000_t75" style="width:259.85pt;height:110.15pt" o:ole="">
            <v:imagedata r:id="rId12" o:title=""/>
          </v:shape>
          <o:OLEObject Type="Embed" ProgID="Visio.Drawing.15" ShapeID="_x0000_i1026" DrawAspect="Content" ObjectID="_1559153540" r:id="rId13"/>
        </w:object>
      </w:r>
    </w:p>
    <w:p w14:paraId="17FCE609" w14:textId="273C8F3C" w:rsidR="00386861" w:rsidRPr="00DD2AE7" w:rsidRDefault="00386861" w:rsidP="00DD2AE7">
      <w:pPr>
        <w:pStyle w:val="TH"/>
        <w:tabs>
          <w:tab w:val="left" w:pos="2106"/>
          <w:tab w:val="center" w:pos="4819"/>
        </w:tabs>
      </w:pPr>
      <w:r>
        <w:rPr>
          <w:rFonts w:hint="eastAsia"/>
        </w:rPr>
        <w:t xml:space="preserve">Figure </w:t>
      </w:r>
      <w:r w:rsidR="0004205B">
        <w:t>3</w:t>
      </w:r>
      <w:r w:rsidR="006B2D5B">
        <w:t>:</w:t>
      </w:r>
      <w:r>
        <w:rPr>
          <w:rFonts w:hint="eastAsia"/>
        </w:rPr>
        <w:t xml:space="preserve"> PRB indexing per configured CC</w:t>
      </w:r>
    </w:p>
    <w:p w14:paraId="5C11B3D8" w14:textId="594FAD0A" w:rsidR="00386861" w:rsidRDefault="00386861" w:rsidP="005431C7">
      <w:pPr>
        <w:spacing w:line="288" w:lineRule="auto"/>
        <w:jc w:val="both"/>
        <w:rPr>
          <w:lang w:val="en-US" w:eastAsia="ko-KR"/>
        </w:rPr>
      </w:pPr>
      <w:r>
        <w:rPr>
          <w:rFonts w:hint="eastAsia"/>
          <w:lang w:val="en-US" w:eastAsia="ko-KR"/>
        </w:rPr>
        <w:t xml:space="preserve">In this scenario, each UE operates as a LTE UE on its configured CC. Compared to Scenario 1, DCI </w:t>
      </w:r>
      <w:r>
        <w:rPr>
          <w:lang w:val="en-US" w:eastAsia="ko-KR"/>
        </w:rPr>
        <w:t>overhead</w:t>
      </w:r>
      <w:r>
        <w:rPr>
          <w:rFonts w:hint="eastAsia"/>
          <w:lang w:val="en-US" w:eastAsia="ko-KR"/>
        </w:rPr>
        <w:t xml:space="preserve"> can be reduced, but RS sequence generation between different CCs issue may arise. In addition, it still has VRB-to-PRB distributed mapping issue when activated BW</w:t>
      </w:r>
      <w:r w:rsidR="004B2A3E">
        <w:rPr>
          <w:lang w:val="en-US" w:eastAsia="ko-KR"/>
        </w:rPr>
        <w:t>P</w:t>
      </w:r>
      <w:r>
        <w:rPr>
          <w:rFonts w:hint="eastAsia"/>
          <w:lang w:val="en-US" w:eastAsia="ko-KR"/>
        </w:rPr>
        <w:t xml:space="preserve"> is smaller than the configured CC. </w:t>
      </w:r>
    </w:p>
    <w:p w14:paraId="2E2D57BC" w14:textId="6D0827CC" w:rsidR="00386861" w:rsidRPr="005431C7" w:rsidRDefault="00386861" w:rsidP="005431C7">
      <w:pPr>
        <w:spacing w:line="288" w:lineRule="auto"/>
        <w:jc w:val="both"/>
        <w:rPr>
          <w:b/>
          <w:i/>
          <w:lang w:val="en-US" w:eastAsia="ko-KR"/>
        </w:rPr>
      </w:pPr>
      <w:r w:rsidRPr="00A417CA">
        <w:rPr>
          <w:b/>
          <w:i/>
          <w:lang w:val="en-US" w:eastAsia="ko-KR"/>
        </w:rPr>
        <w:t>Observation</w:t>
      </w:r>
      <w:r>
        <w:rPr>
          <w:b/>
          <w:i/>
          <w:lang w:val="en-US" w:eastAsia="ko-KR"/>
        </w:rPr>
        <w:t xml:space="preserve"> </w:t>
      </w:r>
      <w:r w:rsidR="009B0332">
        <w:rPr>
          <w:b/>
          <w:i/>
          <w:lang w:val="en-US" w:eastAsia="ko-KR"/>
        </w:rPr>
        <w:t>4</w:t>
      </w:r>
      <w:r w:rsidRPr="00A417CA">
        <w:rPr>
          <w:b/>
          <w:i/>
          <w:lang w:val="en-US" w:eastAsia="ko-KR"/>
        </w:rPr>
        <w:t xml:space="preserve">: </w:t>
      </w:r>
      <w:r w:rsidR="0004205B">
        <w:rPr>
          <w:b/>
          <w:i/>
          <w:lang w:val="en-US" w:eastAsia="ko-KR"/>
        </w:rPr>
        <w:t xml:space="preserve">In scenario </w:t>
      </w:r>
      <w:r w:rsidR="0004205B">
        <w:rPr>
          <w:b/>
          <w:i/>
          <w:lang w:val="en-US" w:eastAsia="ko-KR"/>
        </w:rPr>
        <w:t xml:space="preserve">2, </w:t>
      </w:r>
      <w:r>
        <w:rPr>
          <w:rFonts w:hint="eastAsia"/>
          <w:b/>
          <w:i/>
          <w:lang w:val="en-US" w:eastAsia="ko-KR"/>
        </w:rPr>
        <w:t xml:space="preserve">PRB indexing per configured CC has reduced DCI overhead compared to Scenario 1, but it </w:t>
      </w:r>
      <w:r>
        <w:rPr>
          <w:b/>
          <w:i/>
          <w:lang w:val="en-US" w:eastAsia="ko-KR"/>
        </w:rPr>
        <w:t>cause</w:t>
      </w:r>
      <w:r w:rsidR="0004205B">
        <w:rPr>
          <w:b/>
          <w:i/>
          <w:lang w:val="en-US" w:eastAsia="ko-KR"/>
        </w:rPr>
        <w:t>s</w:t>
      </w:r>
      <w:r>
        <w:rPr>
          <w:b/>
          <w:i/>
          <w:lang w:val="en-US" w:eastAsia="ko-KR"/>
        </w:rPr>
        <w:t xml:space="preserve"> RS sequence </w:t>
      </w:r>
      <w:r>
        <w:rPr>
          <w:rFonts w:hint="eastAsia"/>
          <w:b/>
          <w:i/>
          <w:lang w:val="en-US" w:eastAsia="ko-KR"/>
        </w:rPr>
        <w:t>generation issue and VRB-to-PRB distributed mapping issue.</w:t>
      </w:r>
    </w:p>
    <w:p w14:paraId="1C8BA137" w14:textId="77777777" w:rsidR="00386861" w:rsidRDefault="00386861" w:rsidP="006E7ED7">
      <w:pPr>
        <w:pStyle w:val="2"/>
        <w:numPr>
          <w:ilvl w:val="2"/>
          <w:numId w:val="1"/>
        </w:numPr>
        <w:jc w:val="both"/>
      </w:pPr>
      <w:r w:rsidRPr="0012525E">
        <w:lastRenderedPageBreak/>
        <w:t>Scenario 3</w:t>
      </w:r>
      <w:r>
        <w:t xml:space="preserve">: PRB </w:t>
      </w:r>
      <w:r>
        <w:rPr>
          <w:rFonts w:hint="eastAsia"/>
          <w:lang w:val="en-US"/>
        </w:rPr>
        <w:t xml:space="preserve">indexing </w:t>
      </w:r>
      <w:r>
        <w:t>per activated BW</w:t>
      </w:r>
    </w:p>
    <w:p w14:paraId="33B46D42" w14:textId="6A05D661" w:rsidR="00386861" w:rsidRDefault="004B2A3E" w:rsidP="00DD2AE7">
      <w:pPr>
        <w:pStyle w:val="a4"/>
        <w:ind w:leftChars="0" w:left="432"/>
        <w:jc w:val="center"/>
        <w:rPr>
          <w:lang w:eastAsia="ko-KR"/>
        </w:rPr>
      </w:pPr>
      <w:r>
        <w:object w:dxaOrig="6405" w:dyaOrig="2716" w14:anchorId="7C76CB58">
          <v:shape id="_x0000_i1027" type="#_x0000_t75" style="width:250.2pt;height:106.2pt" o:ole="">
            <v:imagedata r:id="rId14" o:title=""/>
          </v:shape>
          <o:OLEObject Type="Embed" ProgID="Visio.Drawing.15" ShapeID="_x0000_i1027" DrawAspect="Content" ObjectID="_1559153541" r:id="rId15"/>
        </w:object>
      </w:r>
    </w:p>
    <w:p w14:paraId="2BD0523F" w14:textId="60AE33F8" w:rsidR="00386861" w:rsidRPr="00DD2AE7" w:rsidRDefault="00386861" w:rsidP="00DD2AE7">
      <w:pPr>
        <w:pStyle w:val="TH"/>
        <w:tabs>
          <w:tab w:val="left" w:pos="2106"/>
          <w:tab w:val="center" w:pos="4819"/>
        </w:tabs>
      </w:pPr>
      <w:r>
        <w:rPr>
          <w:rFonts w:hint="eastAsia"/>
        </w:rPr>
        <w:t xml:space="preserve">Figure </w:t>
      </w:r>
      <w:r w:rsidR="0004205B">
        <w:t>4</w:t>
      </w:r>
      <w:r w:rsidR="006B2D5B">
        <w:t>:</w:t>
      </w:r>
      <w:r>
        <w:rPr>
          <w:rFonts w:hint="eastAsia"/>
        </w:rPr>
        <w:t xml:space="preserve"> PRB indexing per activated BW part</w:t>
      </w:r>
    </w:p>
    <w:p w14:paraId="71F0097C" w14:textId="7CA4C8B0" w:rsidR="00386861" w:rsidRDefault="00386861" w:rsidP="005431C7">
      <w:pPr>
        <w:spacing w:line="288" w:lineRule="auto"/>
        <w:jc w:val="both"/>
        <w:rPr>
          <w:lang w:val="en-US" w:eastAsia="ko-KR"/>
        </w:rPr>
      </w:pPr>
      <w:r>
        <w:rPr>
          <w:rFonts w:hint="eastAsia"/>
          <w:lang w:val="en-US" w:eastAsia="ko-KR"/>
        </w:rPr>
        <w:t xml:space="preserve">In this scenario, whenever different BW part is activated to a UE, the UE is newly assigned to its PRB index. Then, there seems no DCI overhead issue as well as distributed mapping </w:t>
      </w:r>
      <w:r>
        <w:rPr>
          <w:lang w:val="en-US" w:eastAsia="ko-KR"/>
        </w:rPr>
        <w:t>issue</w:t>
      </w:r>
      <w:r>
        <w:rPr>
          <w:rFonts w:hint="eastAsia"/>
          <w:lang w:val="en-US" w:eastAsia="ko-KR"/>
        </w:rPr>
        <w:t>. However, if one CORESET serves multiple BW</w:t>
      </w:r>
      <w:r w:rsidR="004B2A3E">
        <w:rPr>
          <w:lang w:val="en-US" w:eastAsia="ko-KR"/>
        </w:rPr>
        <w:t>P</w:t>
      </w:r>
      <w:r>
        <w:rPr>
          <w:rFonts w:hint="eastAsia"/>
          <w:lang w:val="en-US" w:eastAsia="ko-KR"/>
        </w:rPr>
        <w:t>s with different BW size like cross carrier scheduling, there could be a blind decoding overhead issue due to different DCI length caused by different size of BW</w:t>
      </w:r>
      <w:r w:rsidR="004B2A3E">
        <w:rPr>
          <w:lang w:val="en-US" w:eastAsia="ko-KR"/>
        </w:rPr>
        <w:t>P</w:t>
      </w:r>
      <w:r>
        <w:rPr>
          <w:rFonts w:hint="eastAsia"/>
          <w:lang w:val="en-US" w:eastAsia="ko-KR"/>
        </w:rPr>
        <w:t>s. Also, RS sequence generation issue still remains.</w:t>
      </w:r>
    </w:p>
    <w:p w14:paraId="20A8C8A5" w14:textId="0D0B05DE" w:rsidR="00386861" w:rsidRDefault="00386861" w:rsidP="005431C7">
      <w:pPr>
        <w:spacing w:line="288" w:lineRule="auto"/>
        <w:jc w:val="both"/>
        <w:rPr>
          <w:b/>
          <w:i/>
          <w:lang w:val="en-US" w:eastAsia="ko-KR"/>
        </w:rPr>
      </w:pPr>
      <w:r w:rsidRPr="00A417CA">
        <w:rPr>
          <w:b/>
          <w:i/>
          <w:lang w:val="en-US" w:eastAsia="ko-KR"/>
        </w:rPr>
        <w:t>Observation</w:t>
      </w:r>
      <w:r w:rsidR="009B0332">
        <w:rPr>
          <w:b/>
          <w:i/>
          <w:lang w:val="en-US" w:eastAsia="ko-KR"/>
        </w:rPr>
        <w:t xml:space="preserve"> 5</w:t>
      </w:r>
      <w:r w:rsidRPr="00A417CA">
        <w:rPr>
          <w:b/>
          <w:i/>
          <w:lang w:val="en-US" w:eastAsia="ko-KR"/>
        </w:rPr>
        <w:t xml:space="preserve">: </w:t>
      </w:r>
      <w:r w:rsidR="0004205B">
        <w:rPr>
          <w:b/>
          <w:i/>
          <w:lang w:val="en-US" w:eastAsia="ko-KR"/>
        </w:rPr>
        <w:t xml:space="preserve">In scenario </w:t>
      </w:r>
      <w:r w:rsidR="0004205B">
        <w:rPr>
          <w:b/>
          <w:i/>
          <w:lang w:val="en-US" w:eastAsia="ko-KR"/>
        </w:rPr>
        <w:t xml:space="preserve">3, </w:t>
      </w:r>
      <w:r>
        <w:rPr>
          <w:rFonts w:hint="eastAsia"/>
          <w:b/>
          <w:i/>
          <w:lang w:val="en-US" w:eastAsia="ko-KR"/>
        </w:rPr>
        <w:t xml:space="preserve">PRB indexing per </w:t>
      </w:r>
      <w:r>
        <w:rPr>
          <w:b/>
          <w:i/>
          <w:lang w:val="en-US" w:eastAsia="ko-KR"/>
        </w:rPr>
        <w:t>activated</w:t>
      </w:r>
      <w:r>
        <w:rPr>
          <w:rFonts w:hint="eastAsia"/>
          <w:b/>
          <w:i/>
          <w:lang w:val="en-US" w:eastAsia="ko-KR"/>
        </w:rPr>
        <w:t xml:space="preserve"> BW</w:t>
      </w:r>
      <w:r w:rsidR="0004205B">
        <w:rPr>
          <w:b/>
          <w:i/>
          <w:lang w:val="en-US" w:eastAsia="ko-KR"/>
        </w:rPr>
        <w:t>P</w:t>
      </w:r>
      <w:r>
        <w:rPr>
          <w:rFonts w:hint="eastAsia"/>
          <w:b/>
          <w:i/>
          <w:lang w:val="en-US" w:eastAsia="ko-KR"/>
        </w:rPr>
        <w:t xml:space="preserve"> has no DCI overhead and VRB-to-PRB distributed mapping issue, but it has blind decoding overhead issue when one CORESET serves multiple BW</w:t>
      </w:r>
      <w:r w:rsidR="0004205B">
        <w:rPr>
          <w:b/>
          <w:i/>
          <w:lang w:val="en-US" w:eastAsia="ko-KR"/>
        </w:rPr>
        <w:t>P</w:t>
      </w:r>
      <w:r>
        <w:rPr>
          <w:rFonts w:hint="eastAsia"/>
          <w:b/>
          <w:i/>
          <w:lang w:val="en-US" w:eastAsia="ko-KR"/>
        </w:rPr>
        <w:t xml:space="preserve">s. Also, RS sequence generation </w:t>
      </w:r>
      <w:r>
        <w:rPr>
          <w:b/>
          <w:i/>
          <w:lang w:val="en-US" w:eastAsia="ko-KR"/>
        </w:rPr>
        <w:t>issue still remains.</w:t>
      </w:r>
    </w:p>
    <w:p w14:paraId="7EA5F4D1" w14:textId="0C2A6C37" w:rsidR="00386861" w:rsidRDefault="006B2D5B" w:rsidP="00AC0DF9">
      <w:pPr>
        <w:pStyle w:val="2"/>
        <w:jc w:val="both"/>
        <w:rPr>
          <w:lang w:val="en-US"/>
        </w:rPr>
      </w:pPr>
      <w:r>
        <w:rPr>
          <w:lang w:val="en-US"/>
        </w:rPr>
        <w:t>RS sequence generation</w:t>
      </w:r>
    </w:p>
    <w:p w14:paraId="3FADDF33" w14:textId="68261DCA" w:rsidR="00386861" w:rsidRDefault="00DD721A" w:rsidP="00DD2AE7">
      <w:pPr>
        <w:spacing w:line="288" w:lineRule="auto"/>
        <w:jc w:val="both"/>
        <w:rPr>
          <w:rFonts w:eastAsia="MS Mincho"/>
          <w:lang w:val="en-US" w:eastAsia="ja-JP"/>
        </w:rPr>
      </w:pPr>
      <w:r>
        <w:rPr>
          <w:rFonts w:eastAsia="MS Mincho"/>
          <w:lang w:val="en-US" w:eastAsia="ja-JP"/>
        </w:rPr>
        <w:t>F</w:t>
      </w:r>
      <w:r w:rsidR="00386861">
        <w:rPr>
          <w:rFonts w:eastAsia="MS Mincho"/>
          <w:lang w:val="en-US" w:eastAsia="ja-JP"/>
        </w:rPr>
        <w:t>or the case of RS generation</w:t>
      </w:r>
      <w:r w:rsidR="009F1DF7">
        <w:rPr>
          <w:rFonts w:eastAsia="MS Mincho"/>
          <w:lang w:val="en-US" w:eastAsia="ja-JP"/>
        </w:rPr>
        <w:t>, PRB indexing</w:t>
      </w:r>
      <w:r w:rsidR="00317BAE">
        <w:rPr>
          <w:rFonts w:eastAsia="MS Mincho"/>
          <w:lang w:val="en-US" w:eastAsia="ja-JP"/>
        </w:rPr>
        <w:t xml:space="preserve"> impacts UE multiplexing</w:t>
      </w:r>
      <w:r w:rsidR="00386861">
        <w:rPr>
          <w:rFonts w:eastAsia="MS Mincho"/>
          <w:lang w:val="en-US" w:eastAsia="ja-JP"/>
        </w:rPr>
        <w:t>. In LTE</w:t>
      </w:r>
      <w:r w:rsidR="00386861">
        <w:rPr>
          <w:rFonts w:eastAsiaTheme="minorEastAsia" w:hint="eastAsia"/>
          <w:lang w:val="en-US" w:eastAsia="ko-KR"/>
        </w:rPr>
        <w:t xml:space="preserve">, </w:t>
      </w:r>
      <w:r w:rsidR="00386861">
        <w:rPr>
          <w:rFonts w:eastAsia="MS Mincho"/>
          <w:lang w:val="en-US" w:eastAsia="ja-JP"/>
        </w:rPr>
        <w:t xml:space="preserve">the reference signal generation starts from RB 0 and is done until </w:t>
      </w:r>
      <m:oMath>
        <m:sSubSup>
          <m:sSubSupPr>
            <m:ctrlPr>
              <w:rPr>
                <w:rFonts w:ascii="Cambria Math" w:eastAsia="MS Mincho" w:hAnsi="Cambria Math"/>
                <w:lang w:val="en-US" w:eastAsia="ja-JP"/>
              </w:rPr>
            </m:ctrlPr>
          </m:sSubSupPr>
          <m:e>
            <m:r>
              <w:rPr>
                <w:rFonts w:ascii="Cambria Math" w:eastAsia="MS Mincho" w:hAnsi="Cambria Math"/>
                <w:lang w:val="en-US" w:eastAsia="ja-JP"/>
              </w:rPr>
              <m:t>N</m:t>
            </m:r>
          </m:e>
          <m:sub>
            <m:r>
              <w:rPr>
                <w:rFonts w:ascii="Cambria Math" w:eastAsia="MS Mincho" w:hAnsi="Cambria Math"/>
                <w:lang w:val="en-US" w:eastAsia="ja-JP"/>
              </w:rPr>
              <m:t>RB</m:t>
            </m:r>
          </m:sub>
          <m:sup>
            <m:r>
              <w:rPr>
                <w:rFonts w:ascii="Cambria Math" w:eastAsia="MS Mincho" w:hAnsi="Cambria Math"/>
                <w:lang w:val="en-US" w:eastAsia="ja-JP"/>
              </w:rPr>
              <m:t>max,DL</m:t>
            </m:r>
          </m:sup>
        </m:sSubSup>
      </m:oMath>
      <w:r w:rsidR="004B2A3E">
        <w:rPr>
          <w:rFonts w:eastAsiaTheme="minorEastAsia" w:hint="eastAsia"/>
          <w:lang w:val="en-US" w:eastAsia="ko-KR"/>
        </w:rPr>
        <w:t xml:space="preserve"> </w:t>
      </w:r>
      <w:r w:rsidR="00386861">
        <w:rPr>
          <w:rFonts w:eastAsia="MS Mincho"/>
          <w:lang w:val="en-US" w:eastAsia="ja-JP"/>
        </w:rPr>
        <w:t xml:space="preserve">which covers the full system BW (which is also the UE BW). </w:t>
      </w:r>
    </w:p>
    <w:p w14:paraId="0C588950" w14:textId="160B02F2" w:rsidR="00386861" w:rsidRPr="00FB7856" w:rsidRDefault="006B2D5B" w:rsidP="00DD2AE7">
      <w:pPr>
        <w:spacing w:line="288" w:lineRule="auto"/>
        <w:jc w:val="both"/>
        <w:rPr>
          <w:color w:val="000000" w:themeColor="text1"/>
        </w:rPr>
      </w:pPr>
      <w:r>
        <w:rPr>
          <w:rFonts w:eastAsia="MS Mincho"/>
          <w:lang w:val="en-US" w:eastAsia="ja-JP"/>
        </w:rPr>
        <w:t xml:space="preserve">However, an </w:t>
      </w:r>
      <w:r w:rsidR="00386861">
        <w:rPr>
          <w:rFonts w:eastAsia="MS Mincho"/>
          <w:lang w:val="en-US" w:eastAsia="ja-JP"/>
        </w:rPr>
        <w:t xml:space="preserve">NR UE BW may be much less than the system BW. </w:t>
      </w:r>
      <w:r>
        <w:rPr>
          <w:color w:val="000000" w:themeColor="text1"/>
        </w:rPr>
        <w:t xml:space="preserve">Unlike </w:t>
      </w:r>
      <w:r w:rsidR="00386861" w:rsidRPr="00FB7856">
        <w:rPr>
          <w:color w:val="000000" w:themeColor="text1"/>
        </w:rPr>
        <w:t>WB UE</w:t>
      </w:r>
      <w:r>
        <w:rPr>
          <w:color w:val="000000" w:themeColor="text1"/>
        </w:rPr>
        <w:t xml:space="preserve">, NB UE may not know the </w:t>
      </w:r>
      <w:r w:rsidR="00537150">
        <w:rPr>
          <w:color w:val="000000" w:themeColor="text1"/>
        </w:rPr>
        <w:t>WB configuration of the wideband NR carrier</w:t>
      </w:r>
      <w:r w:rsidR="00386861">
        <w:rPr>
          <w:color w:val="000000" w:themeColor="text1"/>
        </w:rPr>
        <w:t>. The following options are identified for the case of RS generation, scrambling sequence design and related parameters</w:t>
      </w:r>
      <w:r w:rsidR="00537150">
        <w:rPr>
          <w:color w:val="000000" w:themeColor="text1"/>
        </w:rPr>
        <w:t>.</w:t>
      </w:r>
      <w:r w:rsidR="00386861">
        <w:rPr>
          <w:color w:val="000000" w:themeColor="text1"/>
        </w:rPr>
        <w:t xml:space="preserve"> </w:t>
      </w:r>
    </w:p>
    <w:p w14:paraId="1146B104" w14:textId="24D55360" w:rsidR="00386861" w:rsidRDefault="00386861" w:rsidP="00AC0DF9">
      <w:pPr>
        <w:spacing w:line="288" w:lineRule="auto"/>
        <w:jc w:val="both"/>
        <w:rPr>
          <w:lang w:val="en-US" w:eastAsia="ko-KR"/>
        </w:rPr>
      </w:pPr>
      <w:r>
        <w:rPr>
          <w:rFonts w:hint="eastAsia"/>
          <w:lang w:val="en-US" w:eastAsia="ko-KR"/>
        </w:rPr>
        <w:t xml:space="preserve">Since every RS is generated as a </w:t>
      </w:r>
      <w:r>
        <w:rPr>
          <w:lang w:val="en-US" w:eastAsia="ko-KR"/>
        </w:rPr>
        <w:t>function</w:t>
      </w:r>
      <w:r>
        <w:rPr>
          <w:rFonts w:hint="eastAsia"/>
          <w:lang w:val="en-US" w:eastAsia="ko-KR"/>
        </w:rPr>
        <w:t xml:space="preserve"> of PRB index in LTE, RS sequence generation issue is closely related to PRB indexing issue. For example, CSI-RS sequence in LTE is generated as follows</w:t>
      </w:r>
      <w:r w:rsidR="00447AD4">
        <w:rPr>
          <w:lang w:val="en-US" w:eastAsia="ko-KR"/>
        </w:rPr>
        <w:t xml:space="preserve"> and is shown in Fig x</w:t>
      </w:r>
      <w:r w:rsidR="00B12380">
        <w:rPr>
          <w:lang w:val="en-US" w:eastAsia="ko-KR"/>
        </w:rPr>
        <w:t xml:space="preserve"> </w:t>
      </w:r>
      <w:r w:rsidR="00447AD4">
        <w:rPr>
          <w:lang w:val="en-US" w:eastAsia="ko-KR"/>
        </w:rPr>
        <w:t>(a)</w:t>
      </w:r>
      <w:r>
        <w:rPr>
          <w:rFonts w:hint="eastAsia"/>
          <w:lang w:val="en-US" w:eastAsia="ko-KR"/>
        </w:rPr>
        <w:t>:</w:t>
      </w:r>
    </w:p>
    <w:p w14:paraId="600191E9" w14:textId="77777777" w:rsidR="00386861" w:rsidRDefault="00386861" w:rsidP="00AC0DF9">
      <w:pPr>
        <w:spacing w:line="288" w:lineRule="auto"/>
        <w:ind w:firstLineChars="100" w:firstLine="200"/>
        <w:jc w:val="both"/>
        <w:rPr>
          <w:lang w:val="en-US" w:eastAsia="ko-KR"/>
        </w:rPr>
      </w:pPr>
      <w:r>
        <w:rPr>
          <w:noProof/>
          <w:lang w:val="en-US" w:eastAsia="ko-KR"/>
        </w:rPr>
        <w:drawing>
          <wp:inline distT="0" distB="0" distL="0" distR="0" wp14:anchorId="663399E7" wp14:editId="64A42688">
            <wp:extent cx="3913632" cy="430667"/>
            <wp:effectExtent l="0" t="0" r="0" b="7620"/>
            <wp:docPr id="23"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stretch>
                      <a:fillRect/>
                    </a:stretch>
                  </pic:blipFill>
                  <pic:spPr>
                    <a:xfrm>
                      <a:off x="0" y="0"/>
                      <a:ext cx="3934374" cy="432949"/>
                    </a:xfrm>
                    <a:prstGeom prst="rect">
                      <a:avLst/>
                    </a:prstGeom>
                  </pic:spPr>
                </pic:pic>
              </a:graphicData>
            </a:graphic>
          </wp:inline>
        </w:drawing>
      </w:r>
    </w:p>
    <w:p w14:paraId="37477EF9" w14:textId="4615E11A" w:rsidR="00386861" w:rsidRDefault="00386861" w:rsidP="00DD2AE7">
      <w:pPr>
        <w:spacing w:line="288" w:lineRule="auto"/>
        <w:jc w:val="both"/>
        <w:rPr>
          <w:lang w:val="en-US" w:eastAsia="ko-KR"/>
        </w:rPr>
      </w:pPr>
      <w:proofErr w:type="gramStart"/>
      <w:r>
        <w:rPr>
          <w:rFonts w:hint="eastAsia"/>
          <w:lang w:val="en-US" w:eastAsia="ko-KR"/>
        </w:rPr>
        <w:t>where</w:t>
      </w:r>
      <w:proofErr w:type="gramEnd"/>
      <w:r>
        <w:rPr>
          <w:rFonts w:hint="eastAsia"/>
          <w:lang w:val="en-US" w:eastAsia="ko-KR"/>
        </w:rPr>
        <w:t xml:space="preserve"> </w:t>
      </w:r>
      <m:oMath>
        <m:sSub>
          <m:sSubPr>
            <m:ctrlPr>
              <w:rPr>
                <w:rFonts w:ascii="Cambria Math" w:hAnsi="Cambria Math"/>
                <w:lang w:val="en-US" w:eastAsia="ko-KR"/>
              </w:rPr>
            </m:ctrlPr>
          </m:sSubPr>
          <m:e>
            <m:r>
              <w:rPr>
                <w:rFonts w:ascii="Cambria Math" w:hAnsi="Cambria Math"/>
                <w:lang w:val="en-US" w:eastAsia="ko-KR"/>
              </w:rPr>
              <m:t>n</m:t>
            </m:r>
          </m:e>
          <m:sub>
            <m:r>
              <w:rPr>
                <w:rFonts w:ascii="Cambria Math" w:hAnsi="Cambria Math"/>
                <w:lang w:val="en-US" w:eastAsia="ko-KR"/>
              </w:rPr>
              <m:t>s</m:t>
            </m:r>
          </m:sub>
        </m:sSub>
      </m:oMath>
      <w:r>
        <w:rPr>
          <w:rFonts w:hint="eastAsia"/>
          <w:lang w:val="en-US" w:eastAsia="ko-KR"/>
        </w:rPr>
        <w:t xml:space="preserve"> is slot number, </w:t>
      </w:r>
      <m:oMath>
        <m:r>
          <w:rPr>
            <w:rFonts w:ascii="Cambria Math" w:hAnsi="Cambria Math"/>
            <w:lang w:val="en-US" w:eastAsia="ko-KR"/>
          </w:rPr>
          <m:t>c(i)</m:t>
        </m:r>
      </m:oMath>
      <w:r>
        <w:rPr>
          <w:rFonts w:hint="eastAsia"/>
          <w:lang w:val="en-US" w:eastAsia="ko-KR"/>
        </w:rPr>
        <w:t xml:space="preserve"> is pseudo-random sequence, and</w:t>
      </w:r>
      <w:r w:rsidRPr="00517159">
        <w:rPr>
          <w:rFonts w:hint="eastAsia"/>
          <w:i/>
          <w:lang w:val="en-US" w:eastAsia="ko-KR"/>
        </w:rPr>
        <w:t xml:space="preserve"> </w:t>
      </w:r>
      <m:oMath>
        <m:r>
          <w:rPr>
            <w:rFonts w:ascii="Cambria Math" w:hAnsi="Cambria Math"/>
            <w:lang w:val="en-US" w:eastAsia="ko-KR"/>
          </w:rPr>
          <m:t>l</m:t>
        </m:r>
      </m:oMath>
      <w:r>
        <w:rPr>
          <w:rFonts w:hint="eastAsia"/>
          <w:i/>
          <w:lang w:val="en-US" w:eastAsia="ko-KR"/>
        </w:rPr>
        <w:t xml:space="preserve"> </w:t>
      </w:r>
      <w:r>
        <w:rPr>
          <w:rFonts w:hint="eastAsia"/>
          <w:lang w:val="en-US" w:eastAsia="ko-KR"/>
        </w:rPr>
        <w:t xml:space="preserve">is OFDM symbol number. Note that </w:t>
      </w:r>
      <m:oMath>
        <m:r>
          <w:rPr>
            <w:rFonts w:ascii="Cambria Math" w:hAnsi="Cambria Math"/>
            <w:lang w:val="en-US" w:eastAsia="ko-KR"/>
          </w:rPr>
          <m:t>m</m:t>
        </m:r>
      </m:oMath>
      <w:r>
        <w:rPr>
          <w:rFonts w:hint="eastAsia"/>
          <w:lang w:val="en-US" w:eastAsia="ko-KR"/>
        </w:rPr>
        <w:t xml:space="preserve"> is PRB index number. In case of Scenario 1 in section </w:t>
      </w:r>
      <w:r w:rsidR="005469A0">
        <w:rPr>
          <w:lang w:val="en-US" w:eastAsia="ko-KR"/>
        </w:rPr>
        <w:t>4</w:t>
      </w:r>
      <w:r w:rsidR="00072501">
        <w:rPr>
          <w:lang w:val="en-US" w:eastAsia="ko-KR"/>
        </w:rPr>
        <w:t>.2.1</w:t>
      </w:r>
      <w:r>
        <w:rPr>
          <w:rFonts w:hint="eastAsia"/>
          <w:lang w:val="en-US" w:eastAsia="ko-KR"/>
        </w:rPr>
        <w:t xml:space="preserve">, there may be no specification impact since all UEs have common PRB index and RS sequence is generated based on it. However, in other cases, since PRB index perceived by each UE is different, RS sequence sharing between UEs is impossible without additional signaling. Therefore, in order to share RS sequence, RS sequence generation should be changed. In this section, a fragmented RS sequence generation is introduced. Instead of using PRB index number </w:t>
      </w:r>
      <m:oMath>
        <m:r>
          <w:rPr>
            <w:rFonts w:ascii="Cambria Math" w:hAnsi="Cambria Math"/>
            <w:lang w:val="en-US" w:eastAsia="ko-KR"/>
          </w:rPr>
          <m:t>m</m:t>
        </m:r>
      </m:oMath>
      <w:r>
        <w:rPr>
          <w:rFonts w:hint="eastAsia"/>
          <w:lang w:val="en-US" w:eastAsia="ko-KR"/>
        </w:rPr>
        <w:t xml:space="preserve"> directly, </w:t>
      </w:r>
      <m:oMath>
        <m:r>
          <w:rPr>
            <w:rFonts w:ascii="Cambria Math" w:hAnsi="Cambria Math"/>
            <w:lang w:val="en-US" w:eastAsia="ko-KR"/>
          </w:rPr>
          <m:t>m'</m:t>
        </m:r>
      </m:oMath>
      <w:r>
        <w:rPr>
          <w:rFonts w:hint="eastAsia"/>
          <w:lang w:val="en-US" w:eastAsia="ko-KR"/>
        </w:rPr>
        <w:t xml:space="preserve"> is used as an input variable for the </w:t>
      </w:r>
      <w:r>
        <w:rPr>
          <w:lang w:val="en-US" w:eastAsia="ko-KR"/>
        </w:rPr>
        <w:t xml:space="preserve">defined </w:t>
      </w:r>
      <w:r>
        <w:rPr>
          <w:rFonts w:hint="eastAsia"/>
          <w:lang w:val="en-US" w:eastAsia="ko-KR"/>
        </w:rPr>
        <w:t xml:space="preserve">sequence generator </w:t>
      </w:r>
      <m:oMath>
        <m:sSub>
          <m:sSubPr>
            <m:ctrlPr>
              <w:rPr>
                <w:rFonts w:ascii="Cambria Math" w:hAnsi="Cambria Math"/>
                <w:lang w:val="en-US" w:eastAsia="ko-KR"/>
              </w:rPr>
            </m:ctrlPr>
          </m:sSubPr>
          <m:e>
            <m:r>
              <w:rPr>
                <w:rFonts w:ascii="Cambria Math" w:hAnsi="Cambria Math"/>
                <w:lang w:val="en-US" w:eastAsia="ko-KR"/>
              </w:rPr>
              <m:t>r</m:t>
            </m:r>
          </m:e>
          <m:sub>
            <m:r>
              <w:rPr>
                <w:rFonts w:ascii="Cambria Math" w:hAnsi="Cambria Math"/>
                <w:lang w:val="en-US" w:eastAsia="ko-KR"/>
              </w:rPr>
              <m:t>l,</m:t>
            </m:r>
            <m:sSub>
              <m:sSubPr>
                <m:ctrlPr>
                  <w:rPr>
                    <w:rFonts w:ascii="Cambria Math" w:hAnsi="Cambria Math"/>
                    <w:i/>
                    <w:lang w:val="en-US" w:eastAsia="ko-KR"/>
                  </w:rPr>
                </m:ctrlPr>
              </m:sSubPr>
              <m:e>
                <m:r>
                  <w:rPr>
                    <w:rFonts w:ascii="Cambria Math" w:hAnsi="Cambria Math"/>
                    <w:lang w:val="en-US" w:eastAsia="ko-KR"/>
                  </w:rPr>
                  <m:t>n</m:t>
                </m:r>
              </m:e>
              <m:sub>
                <m:r>
                  <w:rPr>
                    <w:rFonts w:ascii="Cambria Math" w:hAnsi="Cambria Math"/>
                    <w:lang w:val="en-US" w:eastAsia="ko-KR"/>
                  </w:rPr>
                  <m:t>s</m:t>
                </m:r>
              </m:sub>
            </m:sSub>
          </m:sub>
        </m:sSub>
        <m:r>
          <w:rPr>
            <w:rFonts w:ascii="Cambria Math" w:hAnsi="Cambria Math"/>
            <w:lang w:val="en-US" w:eastAsia="ko-KR"/>
          </w:rPr>
          <m:t>(m)</m:t>
        </m:r>
      </m:oMath>
      <w:r>
        <w:rPr>
          <w:rFonts w:hint="eastAsia"/>
          <w:lang w:val="en-US" w:eastAsia="ko-KR"/>
        </w:rPr>
        <w:t xml:space="preserve"> </w:t>
      </w:r>
      <w:proofErr w:type="gramStart"/>
      <w:r>
        <w:rPr>
          <w:rFonts w:hint="eastAsia"/>
          <w:lang w:val="en-US" w:eastAsia="ko-KR"/>
        </w:rPr>
        <w:t xml:space="preserve">where </w:t>
      </w:r>
      <w:proofErr w:type="gramEnd"/>
      <m:oMath>
        <m:sSup>
          <m:sSupPr>
            <m:ctrlPr>
              <w:rPr>
                <w:rFonts w:ascii="Cambria Math" w:hAnsi="Cambria Math"/>
                <w:i/>
                <w:lang w:val="en-US" w:eastAsia="ko-KR"/>
              </w:rPr>
            </m:ctrlPr>
          </m:sSupPr>
          <m:e>
            <m:r>
              <w:rPr>
                <w:rFonts w:ascii="Cambria Math" w:hAnsi="Cambria Math"/>
                <w:lang w:val="en-US" w:eastAsia="ko-KR"/>
              </w:rPr>
              <m:t>m</m:t>
            </m:r>
          </m:e>
          <m:sup>
            <m:r>
              <w:rPr>
                <w:rFonts w:ascii="Cambria Math" w:hAnsi="Cambria Math"/>
                <w:lang w:val="en-US" w:eastAsia="ko-KR"/>
              </w:rPr>
              <m:t>'</m:t>
            </m:r>
          </m:sup>
        </m:sSup>
        <m:r>
          <w:rPr>
            <w:rFonts w:ascii="Cambria Math" w:hAnsi="Cambria Math"/>
            <w:lang w:val="en-US" w:eastAsia="ko-KR"/>
          </w:rPr>
          <m:t>=m Mod(M)</m:t>
        </m:r>
      </m:oMath>
      <w:r>
        <w:rPr>
          <w:rFonts w:hint="eastAsia"/>
          <w:lang w:val="en-US" w:eastAsia="ko-KR"/>
        </w:rPr>
        <w:t xml:space="preserve">. </w:t>
      </w:r>
      <m:oMath>
        <m:r>
          <w:rPr>
            <w:rFonts w:ascii="Cambria Math" w:hAnsi="Cambria Math"/>
            <w:lang w:val="en-US" w:eastAsia="ko-KR"/>
          </w:rPr>
          <m:t>M</m:t>
        </m:r>
      </m:oMath>
      <w:r>
        <w:rPr>
          <w:rFonts w:hint="eastAsia"/>
          <w:lang w:val="en-US" w:eastAsia="ko-KR"/>
        </w:rPr>
        <w:t xml:space="preserve"> </w:t>
      </w:r>
      <w:proofErr w:type="gramStart"/>
      <w:r>
        <w:rPr>
          <w:rFonts w:hint="eastAsia"/>
          <w:lang w:val="en-US" w:eastAsia="ko-KR"/>
        </w:rPr>
        <w:t>is</w:t>
      </w:r>
      <w:proofErr w:type="gramEnd"/>
      <w:r>
        <w:rPr>
          <w:rFonts w:hint="eastAsia"/>
          <w:lang w:val="en-US" w:eastAsia="ko-KR"/>
        </w:rPr>
        <w:t xml:space="preserve"> the number of PRBs of a fragmented RS sequence. Then, the fragmented RS </w:t>
      </w:r>
      <w:proofErr w:type="gramStart"/>
      <w:r>
        <w:rPr>
          <w:rFonts w:hint="eastAsia"/>
          <w:lang w:val="en-US" w:eastAsia="ko-KR"/>
        </w:rPr>
        <w:t>sequence</w:t>
      </w:r>
      <w:proofErr w:type="gramEnd"/>
      <w:r>
        <w:rPr>
          <w:rFonts w:hint="eastAsia"/>
          <w:lang w:val="en-US" w:eastAsia="ko-KR"/>
        </w:rPr>
        <w:t xml:space="preserve"> with the </w:t>
      </w:r>
      <w:r>
        <w:rPr>
          <w:lang w:val="en-US" w:eastAsia="ko-KR"/>
        </w:rPr>
        <w:t>length</w:t>
      </w:r>
      <w:r>
        <w:rPr>
          <w:rFonts w:hint="eastAsia"/>
          <w:lang w:val="en-US" w:eastAsia="ko-KR"/>
        </w:rPr>
        <w:t xml:space="preserve"> of </w:t>
      </w:r>
      <w:r w:rsidRPr="00781B40">
        <w:rPr>
          <w:rFonts w:hint="eastAsia"/>
          <w:i/>
          <w:lang w:val="en-US" w:eastAsia="ko-KR"/>
        </w:rPr>
        <w:t>M</w:t>
      </w:r>
      <w:r>
        <w:rPr>
          <w:rFonts w:hint="eastAsia"/>
          <w:lang w:val="en-US" w:eastAsia="ko-KR"/>
        </w:rPr>
        <w:t xml:space="preserve"> PRBs is repeated over entire system BW as shown in Figure </w:t>
      </w:r>
      <w:r w:rsidR="0004205B">
        <w:rPr>
          <w:lang w:val="en-US" w:eastAsia="ko-KR"/>
        </w:rPr>
        <w:t>5</w:t>
      </w:r>
      <w:r w:rsidR="0004205B">
        <w:rPr>
          <w:rFonts w:hint="eastAsia"/>
          <w:lang w:val="en-US" w:eastAsia="ko-KR"/>
        </w:rPr>
        <w:t xml:space="preserve"> </w:t>
      </w:r>
      <w:r>
        <w:rPr>
          <w:rFonts w:hint="eastAsia"/>
          <w:lang w:val="en-US" w:eastAsia="ko-KR"/>
        </w:rPr>
        <w:t xml:space="preserve">(b). </w:t>
      </w:r>
      <w:r w:rsidR="0004205B">
        <w:rPr>
          <w:lang w:val="en-US" w:eastAsia="ko-KR"/>
        </w:rPr>
        <w:t>I</w:t>
      </w:r>
      <w:r>
        <w:rPr>
          <w:rFonts w:hint="eastAsia"/>
          <w:lang w:val="en-US" w:eastAsia="ko-KR"/>
        </w:rPr>
        <w:t xml:space="preserve">t is beneficial that when signaling for PRB index number offset is needed to share RS sequence between UEs, the modulo operation can help to reduce the signaling overhead. </w:t>
      </w:r>
    </w:p>
    <w:p w14:paraId="1CBBA78E" w14:textId="54A48CEE" w:rsidR="00386861" w:rsidRDefault="00BA64A9" w:rsidP="00DD2AE7">
      <w:pPr>
        <w:jc w:val="center"/>
        <w:rPr>
          <w:lang w:eastAsia="ko-KR"/>
        </w:rPr>
      </w:pPr>
      <w:r>
        <w:object w:dxaOrig="8925" w:dyaOrig="5971" w14:anchorId="178711DD">
          <v:shape id="_x0000_i1028" type="#_x0000_t75" style="width:290.5pt;height:194.25pt" o:ole="">
            <v:imagedata r:id="rId17" o:title=""/>
          </v:shape>
          <o:OLEObject Type="Embed" ProgID="Visio.Drawing.15" ShapeID="_x0000_i1028" DrawAspect="Content" ObjectID="_1559153542" r:id="rId18"/>
        </w:object>
      </w:r>
    </w:p>
    <w:p w14:paraId="6617B785" w14:textId="5069814E" w:rsidR="00386861" w:rsidRPr="00DD2AE7" w:rsidRDefault="00386861" w:rsidP="00DD2AE7">
      <w:pPr>
        <w:pStyle w:val="TH"/>
        <w:tabs>
          <w:tab w:val="left" w:pos="2106"/>
          <w:tab w:val="center" w:pos="4819"/>
        </w:tabs>
      </w:pPr>
      <w:r w:rsidRPr="00DD2AE7">
        <w:t xml:space="preserve">Figure </w:t>
      </w:r>
      <w:r w:rsidR="0004205B">
        <w:t>5</w:t>
      </w:r>
      <w:r w:rsidR="00537150" w:rsidRPr="00DD2AE7">
        <w:t>:</w:t>
      </w:r>
      <w:r w:rsidRPr="00DD2AE7">
        <w:t xml:space="preserve"> RS sequence generation for wider band operations</w:t>
      </w:r>
    </w:p>
    <w:p w14:paraId="3F43E284" w14:textId="3BAB2352" w:rsidR="00296EC5" w:rsidRPr="00DD2AE7" w:rsidRDefault="00296EC5" w:rsidP="00DD2AE7">
      <w:pPr>
        <w:spacing w:line="288" w:lineRule="auto"/>
        <w:jc w:val="both"/>
        <w:rPr>
          <w:lang w:val="en-US" w:eastAsia="ko-KR"/>
        </w:rPr>
      </w:pPr>
      <w:r w:rsidRPr="00DD2AE7">
        <w:rPr>
          <w:lang w:val="en-US" w:eastAsia="ko-KR"/>
        </w:rPr>
        <w:t>Therefore, if LTE mechanism is used as in Fig</w:t>
      </w:r>
      <w:r w:rsidR="00537150">
        <w:rPr>
          <w:lang w:val="en-US" w:eastAsia="ko-KR"/>
        </w:rPr>
        <w:t>ure</w:t>
      </w:r>
      <w:r w:rsidRPr="00DD2AE7">
        <w:rPr>
          <w:lang w:val="en-US" w:eastAsia="ko-KR"/>
        </w:rPr>
        <w:t xml:space="preserve"> </w:t>
      </w:r>
      <w:r w:rsidR="0004205B">
        <w:rPr>
          <w:lang w:val="en-US" w:eastAsia="ko-KR"/>
        </w:rPr>
        <w:t>5</w:t>
      </w:r>
      <w:r w:rsidR="0004205B" w:rsidRPr="00DD2AE7">
        <w:rPr>
          <w:lang w:val="en-US" w:eastAsia="ko-KR"/>
        </w:rPr>
        <w:t xml:space="preserve"> </w:t>
      </w:r>
      <w:r w:rsidRPr="00DD2AE7">
        <w:rPr>
          <w:lang w:val="en-US" w:eastAsia="ko-KR"/>
        </w:rPr>
        <w:t xml:space="preserve">(a), then a NB UE can choose the part of the sequence within its BW and then perform measurements. </w:t>
      </w:r>
      <w:r w:rsidR="00537150">
        <w:rPr>
          <w:lang w:val="en-US" w:eastAsia="ko-KR"/>
        </w:rPr>
        <w:t>One potential implication</w:t>
      </w:r>
      <w:r w:rsidRPr="00DD2AE7">
        <w:rPr>
          <w:lang w:val="en-US" w:eastAsia="ko-KR"/>
        </w:rPr>
        <w:t xml:space="preserve"> is that the NB UE </w:t>
      </w:r>
      <w:r w:rsidR="00537150">
        <w:rPr>
          <w:lang w:val="en-US" w:eastAsia="ko-KR"/>
        </w:rPr>
        <w:t xml:space="preserve">should </w:t>
      </w:r>
      <w:r w:rsidRPr="00DD2AE7">
        <w:rPr>
          <w:lang w:val="en-US" w:eastAsia="ko-KR"/>
        </w:rPr>
        <w:t>know the entire system BW</w:t>
      </w:r>
      <w:r w:rsidR="00537150">
        <w:rPr>
          <w:lang w:val="en-US" w:eastAsia="ko-KR"/>
        </w:rPr>
        <w:t xml:space="preserve"> even though the NB UE would stay in a specific narrowband only</w:t>
      </w:r>
      <w:r w:rsidRPr="00DD2AE7">
        <w:rPr>
          <w:lang w:val="en-US" w:eastAsia="ko-KR"/>
        </w:rPr>
        <w:t>. If the mechanism in Fig</w:t>
      </w:r>
      <w:r w:rsidR="00537150">
        <w:rPr>
          <w:lang w:val="en-US" w:eastAsia="ko-KR"/>
        </w:rPr>
        <w:t>ure</w:t>
      </w:r>
      <w:r w:rsidRPr="00DD2AE7">
        <w:rPr>
          <w:lang w:val="en-US" w:eastAsia="ko-KR"/>
        </w:rPr>
        <w:t xml:space="preserve"> </w:t>
      </w:r>
      <w:r w:rsidR="0004205B">
        <w:rPr>
          <w:lang w:val="en-US" w:eastAsia="ko-KR"/>
        </w:rPr>
        <w:t>5</w:t>
      </w:r>
      <w:r w:rsidR="0004205B" w:rsidRPr="00DD2AE7">
        <w:rPr>
          <w:lang w:val="en-US" w:eastAsia="ko-KR"/>
        </w:rPr>
        <w:t xml:space="preserve"> </w:t>
      </w:r>
      <w:r w:rsidRPr="00DD2AE7">
        <w:rPr>
          <w:lang w:val="en-US" w:eastAsia="ko-KR"/>
        </w:rPr>
        <w:t xml:space="preserve">(b) is used, </w:t>
      </w:r>
      <w:r w:rsidR="00B001FE" w:rsidRPr="00DD2AE7">
        <w:rPr>
          <w:lang w:val="en-US" w:eastAsia="ko-KR"/>
        </w:rPr>
        <w:t xml:space="preserve">then a narrowband UE can be used as reference for generating the RS sequence mapping for the entire BW. This narrowband can be the BW supported by all NR UE’s. However, in such a design it </w:t>
      </w:r>
      <w:r w:rsidR="00900425">
        <w:rPr>
          <w:lang w:val="en-US" w:eastAsia="ko-KR"/>
        </w:rPr>
        <w:t>should</w:t>
      </w:r>
      <w:r w:rsidR="00900425" w:rsidRPr="00DD2AE7">
        <w:rPr>
          <w:lang w:val="en-US" w:eastAsia="ko-KR"/>
        </w:rPr>
        <w:t xml:space="preserve"> </w:t>
      </w:r>
      <w:r w:rsidR="00B001FE" w:rsidRPr="00DD2AE7">
        <w:rPr>
          <w:lang w:val="en-US" w:eastAsia="ko-KR"/>
        </w:rPr>
        <w:t xml:space="preserve">be further studied how a UE’s whose BWP allocation falls across 2 such BW over which the narrowband RS sequence is repeated. </w:t>
      </w:r>
      <w:r w:rsidR="00900425" w:rsidRPr="00900425">
        <w:rPr>
          <w:lang w:val="en-US" w:eastAsia="ko-KR"/>
        </w:rPr>
        <w:t>Additionally, the following mechanisms may also be considered for RS generation a) from the center of the wideband carrier b) a default SS block location</w:t>
      </w:r>
      <w:r w:rsidR="00900425">
        <w:rPr>
          <w:lang w:val="en-US" w:eastAsia="ko-KR"/>
        </w:rPr>
        <w:t>.</w:t>
      </w:r>
    </w:p>
    <w:p w14:paraId="36E8475A" w14:textId="12C978FD" w:rsidR="00386861" w:rsidRDefault="00386861" w:rsidP="00DD2AE7">
      <w:pPr>
        <w:spacing w:line="288" w:lineRule="auto"/>
        <w:jc w:val="both"/>
        <w:rPr>
          <w:b/>
          <w:i/>
          <w:lang w:val="en-US" w:eastAsia="ko-KR"/>
        </w:rPr>
      </w:pPr>
      <w:r>
        <w:rPr>
          <w:rFonts w:hint="eastAsia"/>
          <w:b/>
          <w:i/>
          <w:lang w:val="en-US" w:eastAsia="ko-KR"/>
        </w:rPr>
        <w:t>Proposal</w:t>
      </w:r>
      <w:r>
        <w:rPr>
          <w:b/>
          <w:i/>
          <w:lang w:val="en-US" w:eastAsia="ko-KR"/>
        </w:rPr>
        <w:t xml:space="preserve"> </w:t>
      </w:r>
      <w:r w:rsidR="009B0332">
        <w:rPr>
          <w:b/>
          <w:i/>
          <w:lang w:val="en-US" w:eastAsia="ko-KR"/>
        </w:rPr>
        <w:t>7</w:t>
      </w:r>
      <w:r w:rsidRPr="00A417CA">
        <w:rPr>
          <w:b/>
          <w:i/>
          <w:lang w:val="en-US" w:eastAsia="ko-KR"/>
        </w:rPr>
        <w:t xml:space="preserve">: </w:t>
      </w:r>
      <w:r w:rsidR="00B001FE">
        <w:rPr>
          <w:b/>
          <w:i/>
          <w:lang w:val="en-US" w:eastAsia="ko-KR"/>
        </w:rPr>
        <w:t xml:space="preserve">Further analyze the pros and cons of the various RS sequence generation mechanisms from overhead, UE multiplexing and related issues perspective. </w:t>
      </w:r>
    </w:p>
    <w:p w14:paraId="7ACBBC87" w14:textId="750C7542" w:rsidR="00C60D7C" w:rsidRDefault="00C60D7C" w:rsidP="00AC0DF9">
      <w:pPr>
        <w:jc w:val="both"/>
        <w:rPr>
          <w:b/>
          <w:u w:val="single"/>
          <w:lang w:val="en-US" w:eastAsia="ko-KR"/>
        </w:rPr>
      </w:pPr>
      <w:r w:rsidRPr="00C60D7C">
        <w:rPr>
          <w:b/>
          <w:u w:val="single"/>
          <w:lang w:val="en-US" w:eastAsia="ko-KR"/>
        </w:rPr>
        <w:t>CSI-RS Mapping</w:t>
      </w:r>
    </w:p>
    <w:p w14:paraId="63F19F3E" w14:textId="78745992" w:rsidR="00C60D7C" w:rsidRPr="005431C7" w:rsidRDefault="00C60D7C" w:rsidP="005431C7">
      <w:pPr>
        <w:spacing w:line="288" w:lineRule="auto"/>
        <w:jc w:val="both"/>
        <w:rPr>
          <w:lang w:val="en-US" w:eastAsia="ko-KR"/>
        </w:rPr>
      </w:pPr>
      <w:r>
        <w:rPr>
          <w:lang w:val="en-US" w:eastAsia="ko-KR"/>
        </w:rPr>
        <w:t xml:space="preserve">CSI-RS mapping should be specified both on wideband and narrow band manner. </w:t>
      </w:r>
      <w:r w:rsidRPr="005431C7">
        <w:rPr>
          <w:lang w:val="en-US" w:eastAsia="ko-KR"/>
        </w:rPr>
        <w:t xml:space="preserve">A CSI-RS transmission can be over the full DL BW (except for potential reserved resources) and a UE can measure CSI over a BW part when the UE retunes to the BW part (both are supported in NR). A CSI-RS transmission can also be only over the BW part where the UE is retuning. From the UE perspective, if CSI-RS measurements are mandated to occur only within the BW part, the two approaches are equivalent and can be handled by implementation. </w:t>
      </w:r>
      <w:r w:rsidR="008E14C5" w:rsidRPr="005431C7">
        <w:rPr>
          <w:lang w:val="en-US" w:eastAsia="ko-KR"/>
        </w:rPr>
        <w:t>A</w:t>
      </w:r>
      <w:r w:rsidR="005B0CCB" w:rsidRPr="005431C7">
        <w:rPr>
          <w:lang w:val="en-US" w:eastAsia="ko-KR"/>
        </w:rPr>
        <w:t xml:space="preserve"> narrow band UE </w:t>
      </w:r>
      <w:r w:rsidR="0041324A" w:rsidRPr="005431C7">
        <w:rPr>
          <w:lang w:val="en-US" w:eastAsia="ko-KR"/>
        </w:rPr>
        <w:t>may</w:t>
      </w:r>
      <w:r w:rsidR="005B0CCB" w:rsidRPr="005431C7">
        <w:rPr>
          <w:lang w:val="en-US" w:eastAsia="ko-KR"/>
        </w:rPr>
        <w:t xml:space="preserve"> secure only sub-band measurements of </w:t>
      </w:r>
      <w:r w:rsidR="00F637A3" w:rsidRPr="005431C7">
        <w:rPr>
          <w:lang w:val="en-US" w:eastAsia="ko-KR"/>
        </w:rPr>
        <w:t>a</w:t>
      </w:r>
      <w:r w:rsidR="005B0CCB" w:rsidRPr="005431C7">
        <w:rPr>
          <w:lang w:val="en-US" w:eastAsia="ko-KR"/>
        </w:rPr>
        <w:t xml:space="preserve"> wideband RS</w:t>
      </w:r>
      <w:r w:rsidR="00F637A3" w:rsidRPr="005431C7">
        <w:rPr>
          <w:lang w:val="en-US" w:eastAsia="ko-KR"/>
        </w:rPr>
        <w:t xml:space="preserve"> and a</w:t>
      </w:r>
      <w:r w:rsidR="005B0CCB" w:rsidRPr="005431C7">
        <w:rPr>
          <w:lang w:val="en-US" w:eastAsia="ko-KR"/>
        </w:rPr>
        <w:t xml:space="preserve"> CA UE may not make full use of wideband RS depending on the BWP configuration. While the sub-band measurements may be degraded when considering one-shot measurements, the measurement accuracy can be improved by obtaining measurements for a longer period of time.</w:t>
      </w:r>
    </w:p>
    <w:p w14:paraId="24F9AC68" w14:textId="56333203" w:rsidR="00980089" w:rsidRPr="005431C7" w:rsidRDefault="00980089" w:rsidP="005431C7">
      <w:pPr>
        <w:spacing w:line="288" w:lineRule="auto"/>
        <w:jc w:val="both"/>
        <w:rPr>
          <w:b/>
          <w:i/>
          <w:lang w:val="en-US" w:eastAsia="ko-KR"/>
        </w:rPr>
      </w:pPr>
      <w:r w:rsidRPr="005431C7">
        <w:rPr>
          <w:b/>
          <w:i/>
          <w:lang w:val="en-US" w:eastAsia="ko-KR"/>
        </w:rPr>
        <w:t xml:space="preserve">Proposal </w:t>
      </w:r>
      <w:r w:rsidR="009B0332" w:rsidRPr="005431C7">
        <w:rPr>
          <w:b/>
          <w:i/>
          <w:lang w:val="en-US" w:eastAsia="ko-KR"/>
        </w:rPr>
        <w:t>8</w:t>
      </w:r>
      <w:r w:rsidR="00AC0DF9" w:rsidRPr="005431C7">
        <w:rPr>
          <w:b/>
          <w:i/>
          <w:lang w:val="en-US" w:eastAsia="ko-KR"/>
        </w:rPr>
        <w:t xml:space="preserve">: </w:t>
      </w:r>
      <w:r w:rsidRPr="005431C7">
        <w:rPr>
          <w:b/>
          <w:i/>
          <w:lang w:val="en-US" w:eastAsia="ko-KR"/>
        </w:rPr>
        <w:t xml:space="preserve">Support both narrowband and wideband CSI-RS mapping. </w:t>
      </w:r>
    </w:p>
    <w:p w14:paraId="13DD7288" w14:textId="5C9273B8" w:rsidR="00B51EE6" w:rsidRDefault="00B51EE6" w:rsidP="00AC0DF9">
      <w:pPr>
        <w:jc w:val="both"/>
        <w:rPr>
          <w:b/>
          <w:u w:val="single"/>
          <w:lang w:val="en-US" w:eastAsia="ko-KR"/>
        </w:rPr>
      </w:pPr>
      <w:r w:rsidRPr="00B51EE6">
        <w:rPr>
          <w:b/>
          <w:u w:val="single"/>
          <w:lang w:val="en-US" w:eastAsia="ko-KR"/>
        </w:rPr>
        <w:t>PRB Bundling</w:t>
      </w:r>
    </w:p>
    <w:p w14:paraId="796E5493" w14:textId="2F76C5CD" w:rsidR="00B51EE6" w:rsidRDefault="008213C5" w:rsidP="00DD2AE7">
      <w:pPr>
        <w:spacing w:line="288" w:lineRule="auto"/>
        <w:jc w:val="both"/>
        <w:rPr>
          <w:lang w:val="en-US" w:eastAsia="ko-KR"/>
        </w:rPr>
      </w:pPr>
      <w:r w:rsidRPr="008213C5">
        <w:rPr>
          <w:lang w:val="en-US" w:eastAsia="ko-KR"/>
        </w:rPr>
        <w:t>As per</w:t>
      </w:r>
      <w:r>
        <w:rPr>
          <w:lang w:val="en-US" w:eastAsia="ko-KR"/>
        </w:rPr>
        <w:t xml:space="preserve"> last meeting agreements, the PRG size may depend on RBG size, or </w:t>
      </w:r>
      <w:r w:rsidRPr="008213C5">
        <w:rPr>
          <w:lang w:val="en-US" w:eastAsia="ko-KR"/>
        </w:rPr>
        <w:t>other values based on bandwidth part, and/or scheduled band</w:t>
      </w:r>
      <w:r>
        <w:rPr>
          <w:lang w:val="en-US" w:eastAsia="ko-KR"/>
        </w:rPr>
        <w:t xml:space="preserve">width and/or UE capability. In LTE, the PRG size was defined based on the RBG sizes as it was more appropriate to define the pre-coding vectors. </w:t>
      </w:r>
      <w:r w:rsidR="008B1126">
        <w:rPr>
          <w:lang w:val="en-US" w:eastAsia="ko-KR"/>
        </w:rPr>
        <w:t>A similar design may be followed in NR. Since the RBG size may depend on the configured BWP sizes (as indicated earlier</w:t>
      </w:r>
      <w:r w:rsidR="00756127">
        <w:rPr>
          <w:lang w:val="en-US" w:eastAsia="ko-KR"/>
        </w:rPr>
        <w:t xml:space="preserve"> and may be indicated via DCI</w:t>
      </w:r>
      <w:r w:rsidR="008B1126">
        <w:rPr>
          <w:lang w:val="en-US" w:eastAsia="ko-KR"/>
        </w:rPr>
        <w:t xml:space="preserve">), the PRG size may directly or indirectly depend on the configured BWP size. </w:t>
      </w:r>
      <w:r w:rsidR="00756127">
        <w:rPr>
          <w:lang w:val="en-US" w:eastAsia="ko-KR"/>
        </w:rPr>
        <w:t xml:space="preserve">Of course it </w:t>
      </w:r>
      <w:r w:rsidR="008153EE">
        <w:rPr>
          <w:lang w:val="en-US" w:eastAsia="ko-KR"/>
        </w:rPr>
        <w:t>should</w:t>
      </w:r>
      <w:r w:rsidR="008153EE">
        <w:rPr>
          <w:lang w:val="en-US" w:eastAsia="ko-KR"/>
        </w:rPr>
        <w:t xml:space="preserve"> </w:t>
      </w:r>
      <w:r w:rsidR="00756127">
        <w:rPr>
          <w:lang w:val="en-US" w:eastAsia="ko-KR"/>
        </w:rPr>
        <w:t xml:space="preserve">be taken care to consider the case of multiple BWP configuration. </w:t>
      </w:r>
      <w:r w:rsidR="00C74384">
        <w:rPr>
          <w:lang w:val="en-US" w:eastAsia="ko-KR"/>
        </w:rPr>
        <w:t xml:space="preserve">Furthermore, when a WB and NB UE are multiplexed for MU-MIMO purposes, the PRG sizes may be defined commonly for both these UEs and be indicated via UE specific signaling. </w:t>
      </w:r>
      <w:r w:rsidR="00EF6424">
        <w:rPr>
          <w:lang w:val="en-US" w:eastAsia="ko-KR"/>
        </w:rPr>
        <w:t xml:space="preserve">For instance, in LTE when the RBG size was 3, the PRG size 3 was chosen over 2 to have scheduling flexibility. Similarly, the PRG sizes of both WB and NB UE </w:t>
      </w:r>
      <w:r w:rsidR="00BA64A9">
        <w:rPr>
          <w:lang w:val="en-US" w:eastAsia="ko-KR"/>
        </w:rPr>
        <w:t xml:space="preserve">should </w:t>
      </w:r>
      <w:r w:rsidR="00EF6424">
        <w:rPr>
          <w:lang w:val="en-US" w:eastAsia="ko-KR"/>
        </w:rPr>
        <w:t xml:space="preserve">be taken into account and the appropriate PRG size may be chosen and indicated. </w:t>
      </w:r>
    </w:p>
    <w:p w14:paraId="322D72CE" w14:textId="33EFF187" w:rsidR="00433050" w:rsidRDefault="00433050" w:rsidP="00DD2AE7">
      <w:pPr>
        <w:spacing w:line="288" w:lineRule="auto"/>
        <w:jc w:val="both"/>
        <w:rPr>
          <w:b/>
          <w:i/>
          <w:lang w:val="en-US" w:eastAsia="ko-KR"/>
        </w:rPr>
      </w:pPr>
      <w:r w:rsidRPr="00DD2AE7">
        <w:rPr>
          <w:b/>
          <w:i/>
          <w:lang w:val="en-US" w:eastAsia="ko-KR"/>
        </w:rPr>
        <w:t xml:space="preserve">Proposal </w:t>
      </w:r>
      <w:r w:rsidR="009B0332">
        <w:rPr>
          <w:b/>
          <w:i/>
          <w:lang w:val="en-US" w:eastAsia="ko-KR"/>
        </w:rPr>
        <w:t>9</w:t>
      </w:r>
      <w:r w:rsidR="00AC0DF9" w:rsidRPr="00DD2AE7">
        <w:rPr>
          <w:b/>
          <w:i/>
          <w:lang w:val="en-US" w:eastAsia="ko-KR"/>
        </w:rPr>
        <w:t xml:space="preserve">: </w:t>
      </w:r>
      <w:r w:rsidRPr="00DD2AE7">
        <w:rPr>
          <w:b/>
          <w:i/>
          <w:lang w:val="en-US" w:eastAsia="ko-KR"/>
        </w:rPr>
        <w:t>PRG and RBG sizes may be chosen based on the WB and NB UE multiplex</w:t>
      </w:r>
      <w:r w:rsidR="00A90079" w:rsidRPr="00DD2AE7">
        <w:rPr>
          <w:b/>
          <w:i/>
          <w:lang w:val="en-US" w:eastAsia="ko-KR"/>
        </w:rPr>
        <w:t>ing and indicated to the WB UE if constrained by the NB UE behavior.</w:t>
      </w:r>
    </w:p>
    <w:p w14:paraId="26F6263C" w14:textId="77777777" w:rsidR="005469A0" w:rsidRDefault="005469A0" w:rsidP="005469A0">
      <w:pPr>
        <w:pStyle w:val="1"/>
        <w:numPr>
          <w:ilvl w:val="0"/>
          <w:numId w:val="2"/>
        </w:numPr>
        <w:pBdr>
          <w:top w:val="single" w:sz="12" w:space="3" w:color="auto"/>
        </w:pBdr>
        <w:tabs>
          <w:tab w:val="clear" w:pos="426"/>
        </w:tabs>
        <w:overflowPunct/>
        <w:autoSpaceDE/>
        <w:autoSpaceDN/>
        <w:adjustRightInd/>
        <w:spacing w:before="240" w:after="180" w:line="240" w:lineRule="auto"/>
        <w:ind w:left="432" w:hanging="432"/>
        <w:jc w:val="both"/>
        <w:textAlignment w:val="auto"/>
        <w:rPr>
          <w:szCs w:val="20"/>
          <w:lang w:val="en-US"/>
        </w:rPr>
      </w:pPr>
      <w:r>
        <w:rPr>
          <w:szCs w:val="20"/>
          <w:lang w:val="en-US"/>
        </w:rPr>
        <w:lastRenderedPageBreak/>
        <w:t>RRC Parameters</w:t>
      </w:r>
    </w:p>
    <w:p w14:paraId="4C25A530" w14:textId="77777777" w:rsidR="005469A0" w:rsidRPr="009017FE" w:rsidRDefault="005469A0" w:rsidP="005469A0">
      <w:pPr>
        <w:jc w:val="both"/>
        <w:rPr>
          <w:lang w:val="en-US" w:eastAsia="ko-KR"/>
        </w:rPr>
      </w:pPr>
      <w:r>
        <w:rPr>
          <w:lang w:val="en-US" w:eastAsia="ko-KR"/>
        </w:rPr>
        <w:t xml:space="preserve">The following RRC parameters are identified for the wideband operations: </w:t>
      </w:r>
    </w:p>
    <w:p w14:paraId="5B3EF0A9" w14:textId="77777777" w:rsidR="005469A0" w:rsidRDefault="005469A0" w:rsidP="005469A0">
      <w:pPr>
        <w:numPr>
          <w:ilvl w:val="0"/>
          <w:numId w:val="21"/>
        </w:numPr>
        <w:jc w:val="both"/>
        <w:rPr>
          <w:lang w:val="en-US" w:eastAsia="ko-KR"/>
        </w:rPr>
      </w:pPr>
      <w:r>
        <w:rPr>
          <w:lang w:val="en-US" w:eastAsia="ko-KR"/>
        </w:rPr>
        <w:t xml:space="preserve">BWP </w:t>
      </w:r>
      <w:r w:rsidRPr="00044E1D">
        <w:rPr>
          <w:lang w:val="en-US" w:eastAsia="ko-KR"/>
        </w:rPr>
        <w:t>configuration</w:t>
      </w:r>
    </w:p>
    <w:p w14:paraId="18A37583" w14:textId="77777777" w:rsidR="005469A0" w:rsidRPr="00044E1D" w:rsidRDefault="005469A0" w:rsidP="005469A0">
      <w:pPr>
        <w:numPr>
          <w:ilvl w:val="1"/>
          <w:numId w:val="21"/>
        </w:numPr>
        <w:jc w:val="both"/>
        <w:rPr>
          <w:lang w:val="en-US" w:eastAsia="ko-KR"/>
        </w:rPr>
      </w:pPr>
      <w:r>
        <w:rPr>
          <w:lang w:val="en-US" w:eastAsia="ko-KR"/>
        </w:rPr>
        <w:t xml:space="preserve">Additionally, active BWP among the configured BWP can be indicated via DCI/MAC CE/Time pattern (e.g., DRX). </w:t>
      </w:r>
    </w:p>
    <w:p w14:paraId="51DFEE91" w14:textId="77777777" w:rsidR="005469A0" w:rsidRDefault="005469A0" w:rsidP="005469A0">
      <w:pPr>
        <w:numPr>
          <w:ilvl w:val="0"/>
          <w:numId w:val="21"/>
        </w:numPr>
        <w:jc w:val="both"/>
        <w:rPr>
          <w:lang w:val="en-US" w:eastAsia="ko-KR"/>
        </w:rPr>
      </w:pPr>
      <w:r>
        <w:rPr>
          <w:lang w:val="en-US" w:eastAsia="ko-KR"/>
        </w:rPr>
        <w:t>Parameters of the SS block(s) [2]:</w:t>
      </w:r>
    </w:p>
    <w:p w14:paraId="16D01190" w14:textId="77777777" w:rsidR="005469A0" w:rsidRPr="00CF1908" w:rsidRDefault="005469A0" w:rsidP="005469A0">
      <w:pPr>
        <w:numPr>
          <w:ilvl w:val="1"/>
          <w:numId w:val="21"/>
        </w:numPr>
        <w:spacing w:line="288" w:lineRule="auto"/>
        <w:ind w:left="1077" w:hanging="357"/>
        <w:jc w:val="both"/>
        <w:rPr>
          <w:lang w:val="en-US" w:eastAsia="ko-KR"/>
        </w:rPr>
      </w:pPr>
      <w:r w:rsidRPr="002D7B4C">
        <w:rPr>
          <w:lang w:val="en-US" w:eastAsia="ko-KR"/>
        </w:rPr>
        <w:t xml:space="preserve">It can be indicated </w:t>
      </w:r>
      <w:r w:rsidRPr="00CF1908">
        <w:rPr>
          <w:lang w:val="en-US" w:eastAsia="ko-KR"/>
        </w:rPr>
        <w:t>via RRC signaling in the connected mode</w:t>
      </w:r>
      <w:r w:rsidRPr="002D7B4C">
        <w:rPr>
          <w:lang w:val="en-US" w:eastAsia="ko-KR"/>
        </w:rPr>
        <w:t>. The indication a</w:t>
      </w:r>
      <w:r w:rsidRPr="0075717B">
        <w:rPr>
          <w:lang w:val="en-US" w:eastAsia="ko-KR"/>
        </w:rPr>
        <w:t xml:space="preserve">llows a UE to rate match around the SS block locations. </w:t>
      </w:r>
      <w:r w:rsidRPr="00CF1908">
        <w:rPr>
          <w:lang w:val="en-US" w:eastAsia="ko-KR"/>
        </w:rPr>
        <w:t xml:space="preserve">A narrow band UE may be informed of the other SS block locations for its RRM measurements by providing retuning gaps. The indication of default SS block (and default BW part) would be needed for idle mode and fallback mode operation. </w:t>
      </w:r>
    </w:p>
    <w:p w14:paraId="473E6F78" w14:textId="77777777" w:rsidR="005469A0" w:rsidRPr="00C460E2" w:rsidRDefault="005469A0" w:rsidP="005469A0">
      <w:pPr>
        <w:numPr>
          <w:ilvl w:val="0"/>
          <w:numId w:val="21"/>
        </w:numPr>
        <w:jc w:val="both"/>
        <w:rPr>
          <w:lang w:val="en-US" w:eastAsia="ko-KR"/>
        </w:rPr>
      </w:pPr>
      <w:r>
        <w:rPr>
          <w:lang w:val="en-US" w:eastAsia="ko-KR"/>
        </w:rPr>
        <w:t>RS for RRM measurements:</w:t>
      </w:r>
    </w:p>
    <w:p w14:paraId="4147243D" w14:textId="77777777" w:rsidR="005469A0" w:rsidRPr="00044E1D" w:rsidRDefault="005469A0" w:rsidP="005469A0">
      <w:pPr>
        <w:numPr>
          <w:ilvl w:val="1"/>
          <w:numId w:val="21"/>
        </w:numPr>
        <w:jc w:val="both"/>
        <w:rPr>
          <w:lang w:val="en-US" w:eastAsia="ko-KR"/>
        </w:rPr>
      </w:pPr>
      <w:r w:rsidRPr="00044E1D">
        <w:rPr>
          <w:lang w:val="en-US" w:eastAsia="ko-KR"/>
        </w:rPr>
        <w:t>NB (or WB) SS</w:t>
      </w:r>
      <w:r>
        <w:rPr>
          <w:lang w:val="en-US" w:eastAsia="ko-KR"/>
        </w:rPr>
        <w:t xml:space="preserve"> blocks (i.e., 1 or multiple SS blocks)</w:t>
      </w:r>
      <w:r w:rsidRPr="00044E1D">
        <w:rPr>
          <w:lang w:val="en-US" w:eastAsia="ko-KR"/>
        </w:rPr>
        <w:t xml:space="preserve"> along with NB (or WB) CSI-RS combinations</w:t>
      </w:r>
    </w:p>
    <w:p w14:paraId="724DB60D" w14:textId="3ED1079D" w:rsidR="00202451" w:rsidRPr="0057205B" w:rsidRDefault="00E678A6" w:rsidP="00AC0DF9">
      <w:pPr>
        <w:pStyle w:val="1"/>
        <w:numPr>
          <w:ilvl w:val="0"/>
          <w:numId w:val="2"/>
        </w:numPr>
        <w:pBdr>
          <w:top w:val="single" w:sz="12" w:space="3" w:color="auto"/>
        </w:pBdr>
        <w:tabs>
          <w:tab w:val="clear" w:pos="426"/>
        </w:tabs>
        <w:overflowPunct/>
        <w:autoSpaceDE/>
        <w:autoSpaceDN/>
        <w:adjustRightInd/>
        <w:spacing w:before="240" w:after="180" w:line="240" w:lineRule="auto"/>
        <w:ind w:left="432" w:hanging="432"/>
        <w:jc w:val="both"/>
        <w:textAlignment w:val="auto"/>
        <w:rPr>
          <w:szCs w:val="20"/>
          <w:lang w:val="en-US"/>
        </w:rPr>
      </w:pPr>
      <w:r>
        <w:rPr>
          <w:rFonts w:hint="eastAsia"/>
          <w:szCs w:val="20"/>
          <w:lang w:val="en-US"/>
        </w:rPr>
        <w:t>Summary</w:t>
      </w:r>
    </w:p>
    <w:p w14:paraId="1B7E48E9" w14:textId="2D077853" w:rsidR="00C51967" w:rsidRDefault="00534C3C" w:rsidP="00AC0DF9">
      <w:pPr>
        <w:spacing w:after="0" w:line="288" w:lineRule="auto"/>
        <w:jc w:val="both"/>
        <w:rPr>
          <w:color w:val="000000" w:themeColor="text1"/>
          <w:lang w:eastAsia="ko-KR"/>
        </w:rPr>
      </w:pPr>
      <w:r>
        <w:rPr>
          <w:color w:val="000000" w:themeColor="text1"/>
          <w:lang w:eastAsia="ko-KR"/>
        </w:rPr>
        <w:t>Based on above discussion</w:t>
      </w:r>
      <w:r w:rsidR="004C78B6">
        <w:rPr>
          <w:color w:val="000000" w:themeColor="text1"/>
          <w:lang w:eastAsia="ko-KR"/>
        </w:rPr>
        <w:t xml:space="preserve"> for NR wider bandwidth operations</w:t>
      </w:r>
      <w:r>
        <w:rPr>
          <w:color w:val="000000" w:themeColor="text1"/>
          <w:lang w:eastAsia="ko-KR"/>
        </w:rPr>
        <w:t>, we have following observations and proposals:</w:t>
      </w:r>
    </w:p>
    <w:p w14:paraId="76F78493" w14:textId="1C0448E4" w:rsidR="00376778" w:rsidRDefault="00554967" w:rsidP="00AC0DF9">
      <w:pPr>
        <w:spacing w:line="288" w:lineRule="auto"/>
        <w:jc w:val="both"/>
        <w:rPr>
          <w:b/>
          <w:i/>
          <w:u w:val="single"/>
          <w:lang w:val="en-US" w:eastAsia="ko-KR"/>
        </w:rPr>
      </w:pPr>
      <w:r w:rsidRPr="009344AC">
        <w:rPr>
          <w:b/>
          <w:i/>
          <w:u w:val="single"/>
          <w:lang w:val="en-US" w:eastAsia="ko-KR"/>
        </w:rPr>
        <w:t>Observations</w:t>
      </w:r>
    </w:p>
    <w:p w14:paraId="7F722B2C" w14:textId="3829134D" w:rsidR="005F6506" w:rsidRPr="005431C7" w:rsidRDefault="007A2E0F" w:rsidP="005431C7">
      <w:pPr>
        <w:spacing w:line="288" w:lineRule="auto"/>
        <w:jc w:val="both"/>
        <w:rPr>
          <w:b/>
          <w:i/>
          <w:lang w:val="en-US" w:eastAsia="ko-KR"/>
        </w:rPr>
      </w:pPr>
      <w:r w:rsidRPr="005431C7">
        <w:rPr>
          <w:b/>
          <w:i/>
          <w:lang w:val="en-US" w:eastAsia="ko-KR"/>
        </w:rPr>
        <w:t>Observation</w:t>
      </w:r>
      <w:r w:rsidR="009B0332" w:rsidRPr="005431C7">
        <w:rPr>
          <w:b/>
          <w:i/>
          <w:lang w:val="en-US" w:eastAsia="ko-KR"/>
        </w:rPr>
        <w:t xml:space="preserve"> 1</w:t>
      </w:r>
      <w:r w:rsidRPr="005431C7">
        <w:rPr>
          <w:b/>
          <w:i/>
          <w:lang w:val="en-US" w:eastAsia="ko-KR"/>
        </w:rPr>
        <w:t>: The value of K should reflect the transition time provided by RAN4, e.g., up to 200µs RF transition time for intra-band operation and it depends on numerology.</w:t>
      </w:r>
    </w:p>
    <w:p w14:paraId="1973C2C4" w14:textId="3EEA9DB4" w:rsidR="003A3408" w:rsidRPr="005431C7" w:rsidRDefault="00913B47" w:rsidP="005431C7">
      <w:pPr>
        <w:spacing w:line="288" w:lineRule="auto"/>
        <w:jc w:val="both"/>
        <w:rPr>
          <w:b/>
          <w:i/>
          <w:lang w:val="en-US" w:eastAsia="ko-KR"/>
        </w:rPr>
      </w:pPr>
      <w:r w:rsidRPr="005431C7">
        <w:rPr>
          <w:b/>
          <w:i/>
          <w:lang w:val="en-US" w:eastAsia="ko-KR"/>
        </w:rPr>
        <w:t>Observation</w:t>
      </w:r>
      <w:r w:rsidR="009B0332" w:rsidRPr="005431C7">
        <w:rPr>
          <w:b/>
          <w:i/>
          <w:lang w:val="en-US" w:eastAsia="ko-KR"/>
        </w:rPr>
        <w:t xml:space="preserve"> 2</w:t>
      </w:r>
      <w:r w:rsidRPr="005431C7">
        <w:rPr>
          <w:b/>
          <w:i/>
          <w:lang w:val="en-US" w:eastAsia="ko-KR"/>
        </w:rPr>
        <w:t>: Joint RAN1 and RAN2 efforts are required to determine TB to BWP mapping for multiple active BWPs within a wideband NR carrier.</w:t>
      </w:r>
    </w:p>
    <w:p w14:paraId="6C159464" w14:textId="10681EC6" w:rsidR="003A3408" w:rsidRDefault="00913B47" w:rsidP="005431C7">
      <w:pPr>
        <w:spacing w:line="288" w:lineRule="auto"/>
        <w:jc w:val="both"/>
        <w:rPr>
          <w:b/>
          <w:i/>
          <w:lang w:val="en-US" w:eastAsia="ko-KR"/>
        </w:rPr>
      </w:pPr>
      <w:r w:rsidRPr="00A417CA">
        <w:rPr>
          <w:b/>
          <w:i/>
          <w:lang w:val="en-US" w:eastAsia="ko-KR"/>
        </w:rPr>
        <w:t>Observation</w:t>
      </w:r>
      <w:r w:rsidR="009B0332">
        <w:rPr>
          <w:b/>
          <w:i/>
          <w:lang w:val="en-US" w:eastAsia="ko-KR"/>
        </w:rPr>
        <w:t xml:space="preserve"> 3</w:t>
      </w:r>
      <w:r w:rsidRPr="00A417CA">
        <w:rPr>
          <w:b/>
          <w:i/>
          <w:lang w:val="en-US" w:eastAsia="ko-KR"/>
        </w:rPr>
        <w:t xml:space="preserve">: </w:t>
      </w:r>
      <w:r w:rsidR="0004205B">
        <w:rPr>
          <w:b/>
          <w:i/>
          <w:lang w:val="en-US" w:eastAsia="ko-KR"/>
        </w:rPr>
        <w:t xml:space="preserve">In scenario </w:t>
      </w:r>
      <w:r w:rsidR="0004205B">
        <w:rPr>
          <w:b/>
          <w:i/>
          <w:lang w:val="en-US" w:eastAsia="ko-KR"/>
        </w:rPr>
        <w:t xml:space="preserve">1, </w:t>
      </w:r>
      <w:r>
        <w:rPr>
          <w:rFonts w:hint="eastAsia"/>
          <w:b/>
          <w:i/>
          <w:lang w:val="en-US" w:eastAsia="ko-KR"/>
        </w:rPr>
        <w:t xml:space="preserve">PRB indexing per WB CC seems simple to design, but there might be DCI </w:t>
      </w:r>
      <w:r>
        <w:rPr>
          <w:b/>
          <w:i/>
          <w:lang w:val="en-US" w:eastAsia="ko-KR"/>
        </w:rPr>
        <w:t>overhead</w:t>
      </w:r>
      <w:r>
        <w:rPr>
          <w:rFonts w:hint="eastAsia"/>
          <w:b/>
          <w:i/>
          <w:lang w:val="en-US" w:eastAsia="ko-KR"/>
        </w:rPr>
        <w:t xml:space="preserve"> issue and VRB-to-PRB distributed mapping issue.</w:t>
      </w:r>
    </w:p>
    <w:p w14:paraId="531CB0D3" w14:textId="5B8603A3" w:rsidR="003A3408" w:rsidRDefault="00913B47" w:rsidP="005431C7">
      <w:pPr>
        <w:spacing w:line="288" w:lineRule="auto"/>
        <w:jc w:val="both"/>
        <w:rPr>
          <w:b/>
          <w:i/>
          <w:lang w:val="en-US" w:eastAsia="ko-KR"/>
        </w:rPr>
      </w:pPr>
      <w:r w:rsidRPr="00A417CA">
        <w:rPr>
          <w:b/>
          <w:i/>
          <w:lang w:val="en-US" w:eastAsia="ko-KR"/>
        </w:rPr>
        <w:t>Observation</w:t>
      </w:r>
      <w:r>
        <w:rPr>
          <w:b/>
          <w:i/>
          <w:lang w:val="en-US" w:eastAsia="ko-KR"/>
        </w:rPr>
        <w:t xml:space="preserve"> </w:t>
      </w:r>
      <w:r w:rsidR="009B0332">
        <w:rPr>
          <w:b/>
          <w:i/>
          <w:lang w:val="en-US" w:eastAsia="ko-KR"/>
        </w:rPr>
        <w:t>4</w:t>
      </w:r>
      <w:r w:rsidRPr="00A417CA">
        <w:rPr>
          <w:b/>
          <w:i/>
          <w:lang w:val="en-US" w:eastAsia="ko-KR"/>
        </w:rPr>
        <w:t xml:space="preserve">: </w:t>
      </w:r>
      <w:r w:rsidR="0004205B">
        <w:rPr>
          <w:b/>
          <w:i/>
          <w:lang w:val="en-US" w:eastAsia="ko-KR"/>
        </w:rPr>
        <w:t xml:space="preserve">In scenario </w:t>
      </w:r>
      <w:r w:rsidR="0004205B">
        <w:rPr>
          <w:b/>
          <w:i/>
          <w:lang w:val="en-US" w:eastAsia="ko-KR"/>
        </w:rPr>
        <w:t xml:space="preserve">2, </w:t>
      </w:r>
      <w:r>
        <w:rPr>
          <w:rFonts w:hint="eastAsia"/>
          <w:b/>
          <w:i/>
          <w:lang w:val="en-US" w:eastAsia="ko-KR"/>
        </w:rPr>
        <w:t xml:space="preserve">PRB indexing per configured CC has reduced DCI overhead compared to Scenario 1, but it </w:t>
      </w:r>
      <w:r>
        <w:rPr>
          <w:b/>
          <w:i/>
          <w:lang w:val="en-US" w:eastAsia="ko-KR"/>
        </w:rPr>
        <w:t>cause</w:t>
      </w:r>
      <w:r w:rsidR="005469A0">
        <w:rPr>
          <w:b/>
          <w:i/>
          <w:lang w:val="en-US" w:eastAsia="ko-KR"/>
        </w:rPr>
        <w:t>s</w:t>
      </w:r>
      <w:r>
        <w:rPr>
          <w:b/>
          <w:i/>
          <w:lang w:val="en-US" w:eastAsia="ko-KR"/>
        </w:rPr>
        <w:t xml:space="preserve"> RS sequence </w:t>
      </w:r>
      <w:r>
        <w:rPr>
          <w:rFonts w:hint="eastAsia"/>
          <w:b/>
          <w:i/>
          <w:lang w:val="en-US" w:eastAsia="ko-KR"/>
        </w:rPr>
        <w:t>generation issue and VRB-to-PRB distributed mapping issue.</w:t>
      </w:r>
    </w:p>
    <w:p w14:paraId="0A5DC5EA" w14:textId="5E2CBCAD" w:rsidR="00913B47" w:rsidRDefault="00913B47" w:rsidP="005431C7">
      <w:pPr>
        <w:spacing w:line="288" w:lineRule="auto"/>
        <w:jc w:val="both"/>
        <w:rPr>
          <w:b/>
          <w:i/>
          <w:lang w:val="en-US" w:eastAsia="ko-KR"/>
        </w:rPr>
      </w:pPr>
      <w:r w:rsidRPr="00A417CA">
        <w:rPr>
          <w:b/>
          <w:i/>
          <w:lang w:val="en-US" w:eastAsia="ko-KR"/>
        </w:rPr>
        <w:t>Observation</w:t>
      </w:r>
      <w:r w:rsidR="009B0332">
        <w:rPr>
          <w:b/>
          <w:i/>
          <w:lang w:val="en-US" w:eastAsia="ko-KR"/>
        </w:rPr>
        <w:t xml:space="preserve"> 5</w:t>
      </w:r>
      <w:r w:rsidRPr="00A417CA">
        <w:rPr>
          <w:b/>
          <w:i/>
          <w:lang w:val="en-US" w:eastAsia="ko-KR"/>
        </w:rPr>
        <w:t xml:space="preserve">: </w:t>
      </w:r>
      <w:r w:rsidR="0004205B">
        <w:rPr>
          <w:b/>
          <w:i/>
          <w:lang w:val="en-US" w:eastAsia="ko-KR"/>
        </w:rPr>
        <w:t xml:space="preserve">In scenario </w:t>
      </w:r>
      <w:r w:rsidR="0004205B">
        <w:rPr>
          <w:b/>
          <w:i/>
          <w:lang w:val="en-US" w:eastAsia="ko-KR"/>
        </w:rPr>
        <w:t xml:space="preserve">3, </w:t>
      </w:r>
      <w:r>
        <w:rPr>
          <w:rFonts w:hint="eastAsia"/>
          <w:b/>
          <w:i/>
          <w:lang w:val="en-US" w:eastAsia="ko-KR"/>
        </w:rPr>
        <w:t xml:space="preserve">PRB indexing per </w:t>
      </w:r>
      <w:r>
        <w:rPr>
          <w:b/>
          <w:i/>
          <w:lang w:val="en-US" w:eastAsia="ko-KR"/>
        </w:rPr>
        <w:t>activated</w:t>
      </w:r>
      <w:r>
        <w:rPr>
          <w:rFonts w:hint="eastAsia"/>
          <w:b/>
          <w:i/>
          <w:lang w:val="en-US" w:eastAsia="ko-KR"/>
        </w:rPr>
        <w:t xml:space="preserve"> BW part has no DCI overhead and VRB-to-PRB distributed mapping issue, but it has blind decoding overhead issue when one CORESET serves multiple BW parts. Also, RS sequence generation </w:t>
      </w:r>
      <w:r>
        <w:rPr>
          <w:b/>
          <w:i/>
          <w:lang w:val="en-US" w:eastAsia="ko-KR"/>
        </w:rPr>
        <w:t>issue still remains.</w:t>
      </w:r>
    </w:p>
    <w:p w14:paraId="53E1EA1D" w14:textId="5946F701" w:rsidR="00554967" w:rsidRDefault="00554967" w:rsidP="00AC0DF9">
      <w:pPr>
        <w:spacing w:line="288" w:lineRule="auto"/>
        <w:jc w:val="both"/>
        <w:rPr>
          <w:b/>
          <w:i/>
          <w:u w:val="single"/>
          <w:lang w:val="en-US" w:eastAsia="ko-KR"/>
        </w:rPr>
      </w:pPr>
      <w:r>
        <w:rPr>
          <w:b/>
          <w:i/>
          <w:u w:val="single"/>
          <w:lang w:val="en-US" w:eastAsia="ko-KR"/>
        </w:rPr>
        <w:t>Proposal</w:t>
      </w:r>
      <w:r w:rsidRPr="00474E50">
        <w:rPr>
          <w:b/>
          <w:i/>
          <w:u w:val="single"/>
          <w:lang w:val="en-US" w:eastAsia="ko-KR"/>
        </w:rPr>
        <w:t>s</w:t>
      </w:r>
    </w:p>
    <w:p w14:paraId="266C41B6" w14:textId="77777777" w:rsidR="00913B47" w:rsidRPr="00DD2AE7" w:rsidRDefault="00913B47" w:rsidP="005431C7">
      <w:pPr>
        <w:spacing w:line="288" w:lineRule="auto"/>
        <w:jc w:val="both"/>
        <w:rPr>
          <w:b/>
          <w:i/>
          <w:lang w:val="en-US" w:eastAsia="ko-KR"/>
        </w:rPr>
      </w:pPr>
      <w:r w:rsidRPr="00DD2AE7">
        <w:rPr>
          <w:b/>
          <w:i/>
          <w:lang w:val="en-US" w:eastAsia="ko-KR"/>
        </w:rPr>
        <w:t>Proposal 1: Support UE specific default/anchor BWP.</w:t>
      </w:r>
    </w:p>
    <w:p w14:paraId="2221A97A" w14:textId="77777777" w:rsidR="00913B47" w:rsidRPr="00DD2AE7" w:rsidRDefault="00913B47" w:rsidP="005431C7">
      <w:pPr>
        <w:spacing w:line="288" w:lineRule="auto"/>
        <w:jc w:val="both"/>
        <w:rPr>
          <w:b/>
          <w:i/>
          <w:lang w:val="en-US" w:eastAsia="ko-KR"/>
        </w:rPr>
      </w:pPr>
      <w:r w:rsidRPr="00DD2AE7">
        <w:rPr>
          <w:b/>
          <w:i/>
          <w:lang w:val="en-US" w:eastAsia="ko-KR"/>
        </w:rPr>
        <w:t xml:space="preserve">Proposal 2: No indication regarding BWP (or default BWP) is needed in PBCH and during initial access phase. </w:t>
      </w:r>
    </w:p>
    <w:p w14:paraId="1AC88E7E" w14:textId="77777777" w:rsidR="00172C37" w:rsidRPr="00DD2AE7" w:rsidRDefault="00913B47" w:rsidP="005431C7">
      <w:pPr>
        <w:spacing w:line="288" w:lineRule="auto"/>
        <w:jc w:val="both"/>
        <w:rPr>
          <w:b/>
          <w:i/>
          <w:lang w:val="en-US" w:eastAsia="ko-KR"/>
        </w:rPr>
      </w:pPr>
      <w:r w:rsidRPr="00DD2AE7">
        <w:rPr>
          <w:b/>
          <w:i/>
          <w:lang w:val="en-US" w:eastAsia="ko-KR"/>
        </w:rPr>
        <w:t>Proposal 3: The size of the default BWP can be same as the minimum channel BW supported by all NR UEs.</w:t>
      </w:r>
    </w:p>
    <w:p w14:paraId="56FC122A" w14:textId="6473860D" w:rsidR="00172C37" w:rsidRPr="00DD2AE7" w:rsidRDefault="00913B47" w:rsidP="005431C7">
      <w:pPr>
        <w:spacing w:line="288" w:lineRule="auto"/>
        <w:jc w:val="both"/>
        <w:rPr>
          <w:b/>
          <w:i/>
          <w:lang w:val="en-US" w:eastAsia="ko-KR"/>
        </w:rPr>
      </w:pPr>
      <w:r w:rsidRPr="00DD2AE7">
        <w:rPr>
          <w:b/>
          <w:i/>
          <w:lang w:val="en-US" w:eastAsia="ko-KR"/>
        </w:rPr>
        <w:t>Proposal 4: Support multiple active BWP</w:t>
      </w:r>
      <w:r w:rsidR="009B0332" w:rsidRPr="00DD2AE7">
        <w:rPr>
          <w:b/>
          <w:i/>
          <w:lang w:val="en-US" w:eastAsia="ko-KR"/>
        </w:rPr>
        <w:t>s</w:t>
      </w:r>
      <w:r w:rsidRPr="00DD2AE7">
        <w:rPr>
          <w:b/>
          <w:i/>
          <w:lang w:val="en-US" w:eastAsia="ko-KR"/>
        </w:rPr>
        <w:t xml:space="preserve"> for a UE.</w:t>
      </w:r>
    </w:p>
    <w:p w14:paraId="080238FA" w14:textId="1F51A8E1" w:rsidR="00913B47" w:rsidRPr="005431C7" w:rsidRDefault="00913B47" w:rsidP="005431C7">
      <w:pPr>
        <w:spacing w:line="288" w:lineRule="auto"/>
        <w:jc w:val="both"/>
        <w:rPr>
          <w:b/>
          <w:i/>
          <w:lang w:val="en-US" w:eastAsia="ko-KR"/>
        </w:rPr>
      </w:pPr>
      <w:r w:rsidRPr="005431C7">
        <w:rPr>
          <w:b/>
          <w:i/>
          <w:lang w:val="en-US" w:eastAsia="ko-KR"/>
        </w:rPr>
        <w:t xml:space="preserve">Proposal 5: Bandwidth adaptation/BWP functionality should be taken into account when the signalling details are specified, e.g., the timing indication (i.e., PDCCH to PDSCH, PDCCH to PUSCH, </w:t>
      </w:r>
      <w:proofErr w:type="gramStart"/>
      <w:r w:rsidRPr="005431C7">
        <w:rPr>
          <w:b/>
          <w:i/>
          <w:lang w:val="en-US" w:eastAsia="ko-KR"/>
        </w:rPr>
        <w:t>PDSCH</w:t>
      </w:r>
      <w:proofErr w:type="gramEnd"/>
      <w:r w:rsidRPr="005431C7">
        <w:rPr>
          <w:b/>
          <w:i/>
          <w:lang w:val="en-US" w:eastAsia="ko-KR"/>
        </w:rPr>
        <w:t xml:space="preserve"> to PUCCH time difference) and slot format related information. </w:t>
      </w:r>
    </w:p>
    <w:p w14:paraId="1413084F" w14:textId="1D617AC9" w:rsidR="00913B47" w:rsidRPr="005431C7" w:rsidRDefault="00913B47" w:rsidP="005431C7">
      <w:pPr>
        <w:spacing w:line="288" w:lineRule="auto"/>
        <w:jc w:val="both"/>
        <w:rPr>
          <w:b/>
          <w:i/>
          <w:lang w:val="en-US" w:eastAsia="ko-KR"/>
        </w:rPr>
      </w:pPr>
      <w:r w:rsidRPr="005431C7">
        <w:rPr>
          <w:b/>
          <w:i/>
          <w:lang w:val="en-US" w:eastAsia="ko-KR"/>
        </w:rPr>
        <w:t xml:space="preserve">Proposal </w:t>
      </w:r>
      <w:r w:rsidR="009B0332" w:rsidRPr="005431C7">
        <w:rPr>
          <w:b/>
          <w:i/>
          <w:lang w:val="en-US" w:eastAsia="ko-KR"/>
        </w:rPr>
        <w:t>6</w:t>
      </w:r>
      <w:r w:rsidRPr="005431C7">
        <w:rPr>
          <w:b/>
          <w:i/>
          <w:lang w:val="en-US" w:eastAsia="ko-KR"/>
        </w:rPr>
        <w:t xml:space="preserve">: </w:t>
      </w:r>
      <w:r w:rsidR="009B0332" w:rsidRPr="005431C7">
        <w:rPr>
          <w:b/>
          <w:i/>
          <w:lang w:val="en-US" w:eastAsia="ko-KR"/>
        </w:rPr>
        <w:t xml:space="preserve">Support </w:t>
      </w:r>
      <w:r w:rsidRPr="005431C7">
        <w:rPr>
          <w:b/>
          <w:i/>
          <w:lang w:val="en-US" w:eastAsia="ko-KR"/>
        </w:rPr>
        <w:t xml:space="preserve">Alt 2 for PRB grid alignment in wideband system design. </w:t>
      </w:r>
    </w:p>
    <w:p w14:paraId="150A0E8F" w14:textId="3FB03C9F" w:rsidR="00913B47" w:rsidRPr="00DD2AE7" w:rsidRDefault="00913B47" w:rsidP="005431C7">
      <w:pPr>
        <w:spacing w:line="288" w:lineRule="auto"/>
        <w:jc w:val="both"/>
        <w:rPr>
          <w:b/>
          <w:i/>
          <w:lang w:val="en-US" w:eastAsia="ko-KR"/>
        </w:rPr>
      </w:pPr>
      <w:r w:rsidRPr="00DD2AE7">
        <w:rPr>
          <w:rFonts w:hint="eastAsia"/>
          <w:b/>
          <w:i/>
          <w:lang w:val="en-US" w:eastAsia="ko-KR"/>
        </w:rPr>
        <w:t>Proposal</w:t>
      </w:r>
      <w:r w:rsidRPr="00DD2AE7">
        <w:rPr>
          <w:b/>
          <w:i/>
          <w:lang w:val="en-US" w:eastAsia="ko-KR"/>
        </w:rPr>
        <w:t xml:space="preserve"> </w:t>
      </w:r>
      <w:r w:rsidR="009B0332" w:rsidRPr="00DD2AE7">
        <w:rPr>
          <w:b/>
          <w:i/>
          <w:lang w:val="en-US" w:eastAsia="ko-KR"/>
        </w:rPr>
        <w:t>7</w:t>
      </w:r>
      <w:r w:rsidRPr="00DD2AE7">
        <w:rPr>
          <w:b/>
          <w:i/>
          <w:lang w:val="en-US" w:eastAsia="ko-KR"/>
        </w:rPr>
        <w:t xml:space="preserve">: Further analyze the pros and cons of the various RS sequence generation mechanisms from overhead, UE multiplexing and related issues perspective. </w:t>
      </w:r>
    </w:p>
    <w:p w14:paraId="6E4C196F" w14:textId="6712842A" w:rsidR="00A779E1" w:rsidRPr="005431C7" w:rsidRDefault="00913B47" w:rsidP="005431C7">
      <w:pPr>
        <w:spacing w:line="288" w:lineRule="auto"/>
        <w:jc w:val="both"/>
        <w:rPr>
          <w:b/>
          <w:i/>
          <w:lang w:val="en-US" w:eastAsia="ko-KR"/>
        </w:rPr>
      </w:pPr>
      <w:r w:rsidRPr="005431C7">
        <w:rPr>
          <w:b/>
          <w:i/>
          <w:lang w:val="en-US" w:eastAsia="ko-KR"/>
        </w:rPr>
        <w:lastRenderedPageBreak/>
        <w:t xml:space="preserve">Proposal </w:t>
      </w:r>
      <w:r w:rsidR="009B0332" w:rsidRPr="005431C7">
        <w:rPr>
          <w:b/>
          <w:i/>
          <w:lang w:val="en-US" w:eastAsia="ko-KR"/>
        </w:rPr>
        <w:t>8</w:t>
      </w:r>
      <w:r w:rsidRPr="005431C7">
        <w:rPr>
          <w:b/>
          <w:i/>
          <w:lang w:val="en-US" w:eastAsia="ko-KR"/>
        </w:rPr>
        <w:t xml:space="preserve">: Support both narrowband and wideband CSI-RS mapping. </w:t>
      </w:r>
      <w:bookmarkStart w:id="3" w:name="_GoBack"/>
      <w:bookmarkEnd w:id="3"/>
    </w:p>
    <w:p w14:paraId="0B60AC80" w14:textId="4C652862" w:rsidR="00913B47" w:rsidRPr="00DD2AE7" w:rsidRDefault="00913B47" w:rsidP="005431C7">
      <w:pPr>
        <w:spacing w:line="288" w:lineRule="auto"/>
        <w:jc w:val="both"/>
        <w:rPr>
          <w:b/>
          <w:i/>
          <w:lang w:val="en-US" w:eastAsia="ko-KR"/>
        </w:rPr>
      </w:pPr>
      <w:r w:rsidRPr="00DD2AE7">
        <w:rPr>
          <w:b/>
          <w:i/>
          <w:lang w:val="en-US" w:eastAsia="ko-KR"/>
        </w:rPr>
        <w:t xml:space="preserve">Proposal </w:t>
      </w:r>
      <w:r w:rsidR="009B0332" w:rsidRPr="00DD2AE7">
        <w:rPr>
          <w:b/>
          <w:i/>
          <w:lang w:val="en-US" w:eastAsia="ko-KR"/>
        </w:rPr>
        <w:t>9</w:t>
      </w:r>
      <w:r w:rsidRPr="00DD2AE7">
        <w:rPr>
          <w:b/>
          <w:i/>
          <w:lang w:val="en-US" w:eastAsia="ko-KR"/>
        </w:rPr>
        <w:t>: PRG and RBG sizes may be chosen based on the WB and NB UE multiplexing and indicated to the WB UE if constrained by the NB UE behavior.</w:t>
      </w:r>
    </w:p>
    <w:p w14:paraId="56BFCFC9" w14:textId="77777777" w:rsidR="00C51967" w:rsidRPr="00C51967" w:rsidRDefault="00C51967" w:rsidP="00AC0DF9">
      <w:pPr>
        <w:pStyle w:val="1"/>
        <w:pBdr>
          <w:top w:val="single" w:sz="12" w:space="3" w:color="auto"/>
        </w:pBdr>
        <w:overflowPunct/>
        <w:autoSpaceDE/>
        <w:autoSpaceDN/>
        <w:adjustRightInd/>
        <w:spacing w:before="240" w:after="180" w:line="240" w:lineRule="auto"/>
        <w:jc w:val="both"/>
        <w:textAlignment w:val="auto"/>
        <w:rPr>
          <w:szCs w:val="20"/>
          <w:lang w:val="en-US"/>
        </w:rPr>
      </w:pPr>
      <w:r w:rsidRPr="00C51967">
        <w:rPr>
          <w:szCs w:val="20"/>
          <w:lang w:val="en-US"/>
        </w:rPr>
        <w:t>Reference</w:t>
      </w:r>
      <w:r w:rsidR="004552CE">
        <w:rPr>
          <w:szCs w:val="20"/>
          <w:lang w:val="en-US"/>
        </w:rPr>
        <w:t>s</w:t>
      </w:r>
    </w:p>
    <w:p w14:paraId="197941E3" w14:textId="46E39C38" w:rsidR="00F854C9" w:rsidRPr="005431C7" w:rsidRDefault="00F854C9" w:rsidP="00AC0DF9">
      <w:pPr>
        <w:spacing w:before="60"/>
        <w:jc w:val="both"/>
        <w:rPr>
          <w:rFonts w:cs="바탕"/>
        </w:rPr>
      </w:pPr>
      <w:r w:rsidRPr="005431C7">
        <w:rPr>
          <w:rFonts w:hint="eastAsia"/>
          <w:color w:val="000000" w:themeColor="text1"/>
          <w:lang w:eastAsia="ko-KR"/>
        </w:rPr>
        <w:t>[</w:t>
      </w:r>
      <w:r w:rsidR="005469A0" w:rsidRPr="005431C7">
        <w:rPr>
          <w:color w:val="000000" w:themeColor="text1"/>
          <w:lang w:eastAsia="ko-KR"/>
        </w:rPr>
        <w:t>1</w:t>
      </w:r>
      <w:r w:rsidRPr="005431C7">
        <w:rPr>
          <w:color w:val="000000" w:themeColor="text1"/>
          <w:lang w:eastAsia="ko-KR"/>
        </w:rPr>
        <w:t>] R1-1704179 (R4-1702029), Reply LS on UE RF Bandwidth Adaptation in NR, RAN4</w:t>
      </w:r>
    </w:p>
    <w:p w14:paraId="432521B4" w14:textId="602F6A39" w:rsidR="00F41FE3" w:rsidRDefault="005B301D" w:rsidP="00AC0DF9">
      <w:pPr>
        <w:spacing w:before="60"/>
        <w:jc w:val="both"/>
        <w:rPr>
          <w:rFonts w:cs="바탕"/>
        </w:rPr>
      </w:pPr>
      <w:r w:rsidRPr="005431C7">
        <w:rPr>
          <w:rFonts w:cs="바탕"/>
        </w:rPr>
        <w:t>[</w:t>
      </w:r>
      <w:r w:rsidR="005469A0" w:rsidRPr="005431C7">
        <w:rPr>
          <w:rFonts w:cs="바탕"/>
        </w:rPr>
        <w:t>2</w:t>
      </w:r>
      <w:r w:rsidRPr="005431C7">
        <w:rPr>
          <w:rFonts w:cs="바탕"/>
        </w:rPr>
        <w:t>] R1-</w:t>
      </w:r>
      <w:r w:rsidR="005469A0" w:rsidRPr="005431C7">
        <w:rPr>
          <w:rFonts w:cs="바탕"/>
        </w:rPr>
        <w:t>1710626</w:t>
      </w:r>
      <w:r w:rsidR="00470513" w:rsidRPr="005431C7">
        <w:rPr>
          <w:rFonts w:cs="바탕"/>
        </w:rPr>
        <w:t>,</w:t>
      </w:r>
      <w:r w:rsidRPr="005431C7">
        <w:rPr>
          <w:rFonts w:cs="바탕"/>
        </w:rPr>
        <w:t xml:space="preserve"> </w:t>
      </w:r>
      <w:r w:rsidR="009E30F9" w:rsidRPr="005431C7">
        <w:rPr>
          <w:rFonts w:cs="바탕"/>
        </w:rPr>
        <w:t>Remaining details on multiple SS block transmissions in wideband CC</w:t>
      </w:r>
      <w:r w:rsidRPr="005431C7">
        <w:rPr>
          <w:rFonts w:cs="바탕"/>
        </w:rPr>
        <w:t>, Samsung</w:t>
      </w:r>
    </w:p>
    <w:sectPr w:rsidR="00F41FE3" w:rsidSect="00BD4CF4">
      <w:headerReference w:type="default" r:id="rId19"/>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1FECD4" w14:textId="77777777" w:rsidR="004E3CA9" w:rsidRDefault="004E3CA9">
      <w:r>
        <w:separator/>
      </w:r>
    </w:p>
  </w:endnote>
  <w:endnote w:type="continuationSeparator" w:id="0">
    <w:p w14:paraId="038D596E" w14:textId="77777777" w:rsidR="004E3CA9" w:rsidRDefault="004E3C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CG Times">
    <w:altName w:val="Times New Roman"/>
    <w:charset w:val="00"/>
    <w:family w:val="roman"/>
    <w:pitch w:val="variable"/>
    <w:sig w:usb0="00000007" w:usb1="00000000" w:usb2="00000000" w:usb3="00000000" w:csb0="00000093"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2F4CBF" w14:textId="77777777" w:rsidR="004E3CA9" w:rsidRDefault="004E3CA9">
      <w:r>
        <w:separator/>
      </w:r>
    </w:p>
  </w:footnote>
  <w:footnote w:type="continuationSeparator" w:id="0">
    <w:p w14:paraId="7DBFBF36" w14:textId="77777777" w:rsidR="004E3CA9" w:rsidRDefault="004E3C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7195DE" w14:textId="77777777" w:rsidR="00816AAA" w:rsidRDefault="00816AAA">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0073D"/>
    <w:multiLevelType w:val="hybridMultilevel"/>
    <w:tmpl w:val="CFBA95E8"/>
    <w:lvl w:ilvl="0" w:tplc="4D562A80">
      <w:start w:val="1"/>
      <w:numFmt w:val="bullet"/>
      <w:lvlText w:val="•"/>
      <w:lvlJc w:val="left"/>
      <w:pPr>
        <w:tabs>
          <w:tab w:val="num" w:pos="360"/>
        </w:tabs>
        <w:ind w:left="360" w:hanging="360"/>
      </w:pPr>
      <w:rPr>
        <w:rFonts w:ascii="Arial" w:hAnsi="Arial" w:hint="default"/>
      </w:rPr>
    </w:lvl>
    <w:lvl w:ilvl="1" w:tplc="F78EB670">
      <w:start w:val="2960"/>
      <w:numFmt w:val="bullet"/>
      <w:lvlText w:val="–"/>
      <w:lvlJc w:val="left"/>
      <w:pPr>
        <w:tabs>
          <w:tab w:val="num" w:pos="1080"/>
        </w:tabs>
        <w:ind w:left="1080" w:hanging="360"/>
      </w:pPr>
      <w:rPr>
        <w:rFonts w:ascii="Arial" w:hAnsi="Arial" w:hint="default"/>
      </w:rPr>
    </w:lvl>
    <w:lvl w:ilvl="2" w:tplc="57E6983E" w:tentative="1">
      <w:start w:val="1"/>
      <w:numFmt w:val="bullet"/>
      <w:lvlText w:val="•"/>
      <w:lvlJc w:val="left"/>
      <w:pPr>
        <w:tabs>
          <w:tab w:val="num" w:pos="1800"/>
        </w:tabs>
        <w:ind w:left="1800" w:hanging="360"/>
      </w:pPr>
      <w:rPr>
        <w:rFonts w:ascii="Arial" w:hAnsi="Arial" w:hint="default"/>
      </w:rPr>
    </w:lvl>
    <w:lvl w:ilvl="3" w:tplc="273ED4AC" w:tentative="1">
      <w:start w:val="1"/>
      <w:numFmt w:val="bullet"/>
      <w:lvlText w:val="•"/>
      <w:lvlJc w:val="left"/>
      <w:pPr>
        <w:tabs>
          <w:tab w:val="num" w:pos="2520"/>
        </w:tabs>
        <w:ind w:left="2520" w:hanging="360"/>
      </w:pPr>
      <w:rPr>
        <w:rFonts w:ascii="Arial" w:hAnsi="Arial" w:hint="default"/>
      </w:rPr>
    </w:lvl>
    <w:lvl w:ilvl="4" w:tplc="792894BC" w:tentative="1">
      <w:start w:val="1"/>
      <w:numFmt w:val="bullet"/>
      <w:lvlText w:val="•"/>
      <w:lvlJc w:val="left"/>
      <w:pPr>
        <w:tabs>
          <w:tab w:val="num" w:pos="3240"/>
        </w:tabs>
        <w:ind w:left="3240" w:hanging="360"/>
      </w:pPr>
      <w:rPr>
        <w:rFonts w:ascii="Arial" w:hAnsi="Arial" w:hint="default"/>
      </w:rPr>
    </w:lvl>
    <w:lvl w:ilvl="5" w:tplc="6CCE9C70" w:tentative="1">
      <w:start w:val="1"/>
      <w:numFmt w:val="bullet"/>
      <w:lvlText w:val="•"/>
      <w:lvlJc w:val="left"/>
      <w:pPr>
        <w:tabs>
          <w:tab w:val="num" w:pos="3960"/>
        </w:tabs>
        <w:ind w:left="3960" w:hanging="360"/>
      </w:pPr>
      <w:rPr>
        <w:rFonts w:ascii="Arial" w:hAnsi="Arial" w:hint="default"/>
      </w:rPr>
    </w:lvl>
    <w:lvl w:ilvl="6" w:tplc="F7169D32" w:tentative="1">
      <w:start w:val="1"/>
      <w:numFmt w:val="bullet"/>
      <w:lvlText w:val="•"/>
      <w:lvlJc w:val="left"/>
      <w:pPr>
        <w:tabs>
          <w:tab w:val="num" w:pos="4680"/>
        </w:tabs>
        <w:ind w:left="4680" w:hanging="360"/>
      </w:pPr>
      <w:rPr>
        <w:rFonts w:ascii="Arial" w:hAnsi="Arial" w:hint="default"/>
      </w:rPr>
    </w:lvl>
    <w:lvl w:ilvl="7" w:tplc="00D4349E" w:tentative="1">
      <w:start w:val="1"/>
      <w:numFmt w:val="bullet"/>
      <w:lvlText w:val="•"/>
      <w:lvlJc w:val="left"/>
      <w:pPr>
        <w:tabs>
          <w:tab w:val="num" w:pos="5400"/>
        </w:tabs>
        <w:ind w:left="5400" w:hanging="360"/>
      </w:pPr>
      <w:rPr>
        <w:rFonts w:ascii="Arial" w:hAnsi="Arial" w:hint="default"/>
      </w:rPr>
    </w:lvl>
    <w:lvl w:ilvl="8" w:tplc="20A22904" w:tentative="1">
      <w:start w:val="1"/>
      <w:numFmt w:val="bullet"/>
      <w:lvlText w:val="•"/>
      <w:lvlJc w:val="left"/>
      <w:pPr>
        <w:tabs>
          <w:tab w:val="num" w:pos="6120"/>
        </w:tabs>
        <w:ind w:left="6120" w:hanging="360"/>
      </w:pPr>
      <w:rPr>
        <w:rFonts w:ascii="Arial" w:hAnsi="Arial" w:hint="default"/>
      </w:rPr>
    </w:lvl>
  </w:abstractNum>
  <w:abstractNum w:abstractNumId="1" w15:restartNumberingAfterBreak="0">
    <w:nsid w:val="01640265"/>
    <w:multiLevelType w:val="hybridMultilevel"/>
    <w:tmpl w:val="27184944"/>
    <w:lvl w:ilvl="0" w:tplc="1522F5DC">
      <w:start w:val="1"/>
      <w:numFmt w:val="bullet"/>
      <w:lvlText w:val="•"/>
      <w:lvlJc w:val="left"/>
      <w:pPr>
        <w:tabs>
          <w:tab w:val="num" w:pos="720"/>
        </w:tabs>
        <w:ind w:left="720" w:hanging="360"/>
      </w:pPr>
      <w:rPr>
        <w:rFonts w:ascii="Arial" w:hAnsi="Arial" w:hint="default"/>
      </w:rPr>
    </w:lvl>
    <w:lvl w:ilvl="1" w:tplc="A81CD5BE">
      <w:numFmt w:val="bullet"/>
      <w:lvlText w:val="–"/>
      <w:lvlJc w:val="left"/>
      <w:pPr>
        <w:tabs>
          <w:tab w:val="num" w:pos="1440"/>
        </w:tabs>
        <w:ind w:left="1440" w:hanging="360"/>
      </w:pPr>
      <w:rPr>
        <w:rFonts w:ascii="Arial" w:hAnsi="Arial" w:hint="default"/>
      </w:rPr>
    </w:lvl>
    <w:lvl w:ilvl="2" w:tplc="837CC526" w:tentative="1">
      <w:start w:val="1"/>
      <w:numFmt w:val="bullet"/>
      <w:lvlText w:val="•"/>
      <w:lvlJc w:val="left"/>
      <w:pPr>
        <w:tabs>
          <w:tab w:val="num" w:pos="2160"/>
        </w:tabs>
        <w:ind w:left="2160" w:hanging="360"/>
      </w:pPr>
      <w:rPr>
        <w:rFonts w:ascii="Arial" w:hAnsi="Arial" w:hint="default"/>
      </w:rPr>
    </w:lvl>
    <w:lvl w:ilvl="3" w:tplc="E940D400" w:tentative="1">
      <w:start w:val="1"/>
      <w:numFmt w:val="bullet"/>
      <w:lvlText w:val="•"/>
      <w:lvlJc w:val="left"/>
      <w:pPr>
        <w:tabs>
          <w:tab w:val="num" w:pos="2880"/>
        </w:tabs>
        <w:ind w:left="2880" w:hanging="360"/>
      </w:pPr>
      <w:rPr>
        <w:rFonts w:ascii="Arial" w:hAnsi="Arial" w:hint="default"/>
      </w:rPr>
    </w:lvl>
    <w:lvl w:ilvl="4" w:tplc="9858ECE6" w:tentative="1">
      <w:start w:val="1"/>
      <w:numFmt w:val="bullet"/>
      <w:lvlText w:val="•"/>
      <w:lvlJc w:val="left"/>
      <w:pPr>
        <w:tabs>
          <w:tab w:val="num" w:pos="3600"/>
        </w:tabs>
        <w:ind w:left="3600" w:hanging="360"/>
      </w:pPr>
      <w:rPr>
        <w:rFonts w:ascii="Arial" w:hAnsi="Arial" w:hint="default"/>
      </w:rPr>
    </w:lvl>
    <w:lvl w:ilvl="5" w:tplc="D5AA984A" w:tentative="1">
      <w:start w:val="1"/>
      <w:numFmt w:val="bullet"/>
      <w:lvlText w:val="•"/>
      <w:lvlJc w:val="left"/>
      <w:pPr>
        <w:tabs>
          <w:tab w:val="num" w:pos="4320"/>
        </w:tabs>
        <w:ind w:left="4320" w:hanging="360"/>
      </w:pPr>
      <w:rPr>
        <w:rFonts w:ascii="Arial" w:hAnsi="Arial" w:hint="default"/>
      </w:rPr>
    </w:lvl>
    <w:lvl w:ilvl="6" w:tplc="B9404062" w:tentative="1">
      <w:start w:val="1"/>
      <w:numFmt w:val="bullet"/>
      <w:lvlText w:val="•"/>
      <w:lvlJc w:val="left"/>
      <w:pPr>
        <w:tabs>
          <w:tab w:val="num" w:pos="5040"/>
        </w:tabs>
        <w:ind w:left="5040" w:hanging="360"/>
      </w:pPr>
      <w:rPr>
        <w:rFonts w:ascii="Arial" w:hAnsi="Arial" w:hint="default"/>
      </w:rPr>
    </w:lvl>
    <w:lvl w:ilvl="7" w:tplc="3D64729C" w:tentative="1">
      <w:start w:val="1"/>
      <w:numFmt w:val="bullet"/>
      <w:lvlText w:val="•"/>
      <w:lvlJc w:val="left"/>
      <w:pPr>
        <w:tabs>
          <w:tab w:val="num" w:pos="5760"/>
        </w:tabs>
        <w:ind w:left="5760" w:hanging="360"/>
      </w:pPr>
      <w:rPr>
        <w:rFonts w:ascii="Arial" w:hAnsi="Arial" w:hint="default"/>
      </w:rPr>
    </w:lvl>
    <w:lvl w:ilvl="8" w:tplc="309C4A9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3C697E"/>
    <w:multiLevelType w:val="hybridMultilevel"/>
    <w:tmpl w:val="DB944BB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341CCF"/>
    <w:multiLevelType w:val="hybridMultilevel"/>
    <w:tmpl w:val="D6308C0E"/>
    <w:lvl w:ilvl="0" w:tplc="5E1604BC">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7B18D2"/>
    <w:multiLevelType w:val="hybridMultilevel"/>
    <w:tmpl w:val="E9588D08"/>
    <w:lvl w:ilvl="0" w:tplc="DFFA12A8">
      <w:start w:val="1"/>
      <w:numFmt w:val="bullet"/>
      <w:lvlText w:val="•"/>
      <w:lvlJc w:val="left"/>
      <w:pPr>
        <w:tabs>
          <w:tab w:val="num" w:pos="720"/>
        </w:tabs>
        <w:ind w:left="720" w:hanging="360"/>
      </w:pPr>
      <w:rPr>
        <w:rFonts w:ascii="Arial" w:hAnsi="Arial" w:hint="default"/>
      </w:rPr>
    </w:lvl>
    <w:lvl w:ilvl="1" w:tplc="03EA6590">
      <w:numFmt w:val="bullet"/>
      <w:lvlText w:val="–"/>
      <w:lvlJc w:val="left"/>
      <w:pPr>
        <w:tabs>
          <w:tab w:val="num" w:pos="1440"/>
        </w:tabs>
        <w:ind w:left="1440" w:hanging="360"/>
      </w:pPr>
      <w:rPr>
        <w:rFonts w:ascii="Arial" w:hAnsi="Arial" w:hint="default"/>
      </w:rPr>
    </w:lvl>
    <w:lvl w:ilvl="2" w:tplc="9D6231C4" w:tentative="1">
      <w:start w:val="1"/>
      <w:numFmt w:val="bullet"/>
      <w:lvlText w:val="•"/>
      <w:lvlJc w:val="left"/>
      <w:pPr>
        <w:tabs>
          <w:tab w:val="num" w:pos="2160"/>
        </w:tabs>
        <w:ind w:left="2160" w:hanging="360"/>
      </w:pPr>
      <w:rPr>
        <w:rFonts w:ascii="Arial" w:hAnsi="Arial" w:hint="default"/>
      </w:rPr>
    </w:lvl>
    <w:lvl w:ilvl="3" w:tplc="7A940C04" w:tentative="1">
      <w:start w:val="1"/>
      <w:numFmt w:val="bullet"/>
      <w:lvlText w:val="•"/>
      <w:lvlJc w:val="left"/>
      <w:pPr>
        <w:tabs>
          <w:tab w:val="num" w:pos="2880"/>
        </w:tabs>
        <w:ind w:left="2880" w:hanging="360"/>
      </w:pPr>
      <w:rPr>
        <w:rFonts w:ascii="Arial" w:hAnsi="Arial" w:hint="default"/>
      </w:rPr>
    </w:lvl>
    <w:lvl w:ilvl="4" w:tplc="5C128BF4" w:tentative="1">
      <w:start w:val="1"/>
      <w:numFmt w:val="bullet"/>
      <w:lvlText w:val="•"/>
      <w:lvlJc w:val="left"/>
      <w:pPr>
        <w:tabs>
          <w:tab w:val="num" w:pos="3600"/>
        </w:tabs>
        <w:ind w:left="3600" w:hanging="360"/>
      </w:pPr>
      <w:rPr>
        <w:rFonts w:ascii="Arial" w:hAnsi="Arial" w:hint="default"/>
      </w:rPr>
    </w:lvl>
    <w:lvl w:ilvl="5" w:tplc="AA70FE38" w:tentative="1">
      <w:start w:val="1"/>
      <w:numFmt w:val="bullet"/>
      <w:lvlText w:val="•"/>
      <w:lvlJc w:val="left"/>
      <w:pPr>
        <w:tabs>
          <w:tab w:val="num" w:pos="4320"/>
        </w:tabs>
        <w:ind w:left="4320" w:hanging="360"/>
      </w:pPr>
      <w:rPr>
        <w:rFonts w:ascii="Arial" w:hAnsi="Arial" w:hint="default"/>
      </w:rPr>
    </w:lvl>
    <w:lvl w:ilvl="6" w:tplc="2D56A2D2" w:tentative="1">
      <w:start w:val="1"/>
      <w:numFmt w:val="bullet"/>
      <w:lvlText w:val="•"/>
      <w:lvlJc w:val="left"/>
      <w:pPr>
        <w:tabs>
          <w:tab w:val="num" w:pos="5040"/>
        </w:tabs>
        <w:ind w:left="5040" w:hanging="360"/>
      </w:pPr>
      <w:rPr>
        <w:rFonts w:ascii="Arial" w:hAnsi="Arial" w:hint="default"/>
      </w:rPr>
    </w:lvl>
    <w:lvl w:ilvl="7" w:tplc="E0B6683A" w:tentative="1">
      <w:start w:val="1"/>
      <w:numFmt w:val="bullet"/>
      <w:lvlText w:val="•"/>
      <w:lvlJc w:val="left"/>
      <w:pPr>
        <w:tabs>
          <w:tab w:val="num" w:pos="5760"/>
        </w:tabs>
        <w:ind w:left="5760" w:hanging="360"/>
      </w:pPr>
      <w:rPr>
        <w:rFonts w:ascii="Arial" w:hAnsi="Arial" w:hint="default"/>
      </w:rPr>
    </w:lvl>
    <w:lvl w:ilvl="8" w:tplc="E5BABF6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2196"/>
        </w:tabs>
        <w:ind w:left="219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9E774BD"/>
    <w:multiLevelType w:val="hybridMultilevel"/>
    <w:tmpl w:val="8920228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CB04207"/>
    <w:multiLevelType w:val="hybridMultilevel"/>
    <w:tmpl w:val="F336E86A"/>
    <w:lvl w:ilvl="0" w:tplc="7BE683AC">
      <w:start w:val="3"/>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ED50D1F"/>
    <w:multiLevelType w:val="hybridMultilevel"/>
    <w:tmpl w:val="42EE36BC"/>
    <w:lvl w:ilvl="0" w:tplc="46187686">
      <w:start w:val="1"/>
      <w:numFmt w:val="bullet"/>
      <w:lvlText w:val="•"/>
      <w:lvlJc w:val="left"/>
      <w:pPr>
        <w:tabs>
          <w:tab w:val="num" w:pos="720"/>
        </w:tabs>
        <w:ind w:left="720" w:hanging="360"/>
      </w:pPr>
      <w:rPr>
        <w:rFonts w:ascii="Arial" w:hAnsi="Arial" w:hint="default"/>
      </w:rPr>
    </w:lvl>
    <w:lvl w:ilvl="1" w:tplc="8F3C689E">
      <w:numFmt w:val="bullet"/>
      <w:lvlText w:val="–"/>
      <w:lvlJc w:val="left"/>
      <w:pPr>
        <w:tabs>
          <w:tab w:val="num" w:pos="1440"/>
        </w:tabs>
        <w:ind w:left="1440" w:hanging="360"/>
      </w:pPr>
      <w:rPr>
        <w:rFonts w:ascii="Arial" w:hAnsi="Arial" w:hint="default"/>
      </w:rPr>
    </w:lvl>
    <w:lvl w:ilvl="2" w:tplc="E96455DA" w:tentative="1">
      <w:start w:val="1"/>
      <w:numFmt w:val="bullet"/>
      <w:lvlText w:val="•"/>
      <w:lvlJc w:val="left"/>
      <w:pPr>
        <w:tabs>
          <w:tab w:val="num" w:pos="2160"/>
        </w:tabs>
        <w:ind w:left="2160" w:hanging="360"/>
      </w:pPr>
      <w:rPr>
        <w:rFonts w:ascii="Arial" w:hAnsi="Arial" w:hint="default"/>
      </w:rPr>
    </w:lvl>
    <w:lvl w:ilvl="3" w:tplc="ED2C746C" w:tentative="1">
      <w:start w:val="1"/>
      <w:numFmt w:val="bullet"/>
      <w:lvlText w:val="•"/>
      <w:lvlJc w:val="left"/>
      <w:pPr>
        <w:tabs>
          <w:tab w:val="num" w:pos="2880"/>
        </w:tabs>
        <w:ind w:left="2880" w:hanging="360"/>
      </w:pPr>
      <w:rPr>
        <w:rFonts w:ascii="Arial" w:hAnsi="Arial" w:hint="default"/>
      </w:rPr>
    </w:lvl>
    <w:lvl w:ilvl="4" w:tplc="CFFEE614" w:tentative="1">
      <w:start w:val="1"/>
      <w:numFmt w:val="bullet"/>
      <w:lvlText w:val="•"/>
      <w:lvlJc w:val="left"/>
      <w:pPr>
        <w:tabs>
          <w:tab w:val="num" w:pos="3600"/>
        </w:tabs>
        <w:ind w:left="3600" w:hanging="360"/>
      </w:pPr>
      <w:rPr>
        <w:rFonts w:ascii="Arial" w:hAnsi="Arial" w:hint="default"/>
      </w:rPr>
    </w:lvl>
    <w:lvl w:ilvl="5" w:tplc="4AD4388A" w:tentative="1">
      <w:start w:val="1"/>
      <w:numFmt w:val="bullet"/>
      <w:lvlText w:val="•"/>
      <w:lvlJc w:val="left"/>
      <w:pPr>
        <w:tabs>
          <w:tab w:val="num" w:pos="4320"/>
        </w:tabs>
        <w:ind w:left="4320" w:hanging="360"/>
      </w:pPr>
      <w:rPr>
        <w:rFonts w:ascii="Arial" w:hAnsi="Arial" w:hint="default"/>
      </w:rPr>
    </w:lvl>
    <w:lvl w:ilvl="6" w:tplc="77965954" w:tentative="1">
      <w:start w:val="1"/>
      <w:numFmt w:val="bullet"/>
      <w:lvlText w:val="•"/>
      <w:lvlJc w:val="left"/>
      <w:pPr>
        <w:tabs>
          <w:tab w:val="num" w:pos="5040"/>
        </w:tabs>
        <w:ind w:left="5040" w:hanging="360"/>
      </w:pPr>
      <w:rPr>
        <w:rFonts w:ascii="Arial" w:hAnsi="Arial" w:hint="default"/>
      </w:rPr>
    </w:lvl>
    <w:lvl w:ilvl="7" w:tplc="78862246" w:tentative="1">
      <w:start w:val="1"/>
      <w:numFmt w:val="bullet"/>
      <w:lvlText w:val="•"/>
      <w:lvlJc w:val="left"/>
      <w:pPr>
        <w:tabs>
          <w:tab w:val="num" w:pos="5760"/>
        </w:tabs>
        <w:ind w:left="5760" w:hanging="360"/>
      </w:pPr>
      <w:rPr>
        <w:rFonts w:ascii="Arial" w:hAnsi="Arial" w:hint="default"/>
      </w:rPr>
    </w:lvl>
    <w:lvl w:ilvl="8" w:tplc="276E32B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10C0AC7"/>
    <w:multiLevelType w:val="hybridMultilevel"/>
    <w:tmpl w:val="37785F9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1434927"/>
    <w:multiLevelType w:val="hybridMultilevel"/>
    <w:tmpl w:val="4D80B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2F02AF"/>
    <w:multiLevelType w:val="hybridMultilevel"/>
    <w:tmpl w:val="44049A3E"/>
    <w:lvl w:ilvl="0" w:tplc="D9529642">
      <w:start w:val="1"/>
      <w:numFmt w:val="bullet"/>
      <w:lvlText w:val="•"/>
      <w:lvlJc w:val="left"/>
      <w:pPr>
        <w:tabs>
          <w:tab w:val="num" w:pos="720"/>
        </w:tabs>
        <w:ind w:left="720" w:hanging="360"/>
      </w:pPr>
      <w:rPr>
        <w:rFonts w:ascii="Arial" w:hAnsi="Arial" w:hint="default"/>
      </w:rPr>
    </w:lvl>
    <w:lvl w:ilvl="1" w:tplc="DFB829D8" w:tentative="1">
      <w:start w:val="1"/>
      <w:numFmt w:val="bullet"/>
      <w:lvlText w:val="•"/>
      <w:lvlJc w:val="left"/>
      <w:pPr>
        <w:tabs>
          <w:tab w:val="num" w:pos="1440"/>
        </w:tabs>
        <w:ind w:left="1440" w:hanging="360"/>
      </w:pPr>
      <w:rPr>
        <w:rFonts w:ascii="Arial" w:hAnsi="Arial" w:hint="default"/>
      </w:rPr>
    </w:lvl>
    <w:lvl w:ilvl="2" w:tplc="A9662B1A" w:tentative="1">
      <w:start w:val="1"/>
      <w:numFmt w:val="bullet"/>
      <w:lvlText w:val="•"/>
      <w:lvlJc w:val="left"/>
      <w:pPr>
        <w:tabs>
          <w:tab w:val="num" w:pos="2160"/>
        </w:tabs>
        <w:ind w:left="2160" w:hanging="360"/>
      </w:pPr>
      <w:rPr>
        <w:rFonts w:ascii="Arial" w:hAnsi="Arial" w:hint="default"/>
      </w:rPr>
    </w:lvl>
    <w:lvl w:ilvl="3" w:tplc="DEDE9FE2" w:tentative="1">
      <w:start w:val="1"/>
      <w:numFmt w:val="bullet"/>
      <w:lvlText w:val="•"/>
      <w:lvlJc w:val="left"/>
      <w:pPr>
        <w:tabs>
          <w:tab w:val="num" w:pos="2880"/>
        </w:tabs>
        <w:ind w:left="2880" w:hanging="360"/>
      </w:pPr>
      <w:rPr>
        <w:rFonts w:ascii="Arial" w:hAnsi="Arial" w:hint="default"/>
      </w:rPr>
    </w:lvl>
    <w:lvl w:ilvl="4" w:tplc="3ED25D70" w:tentative="1">
      <w:start w:val="1"/>
      <w:numFmt w:val="bullet"/>
      <w:lvlText w:val="•"/>
      <w:lvlJc w:val="left"/>
      <w:pPr>
        <w:tabs>
          <w:tab w:val="num" w:pos="3600"/>
        </w:tabs>
        <w:ind w:left="3600" w:hanging="360"/>
      </w:pPr>
      <w:rPr>
        <w:rFonts w:ascii="Arial" w:hAnsi="Arial" w:hint="default"/>
      </w:rPr>
    </w:lvl>
    <w:lvl w:ilvl="5" w:tplc="2C8ECD6E" w:tentative="1">
      <w:start w:val="1"/>
      <w:numFmt w:val="bullet"/>
      <w:lvlText w:val="•"/>
      <w:lvlJc w:val="left"/>
      <w:pPr>
        <w:tabs>
          <w:tab w:val="num" w:pos="4320"/>
        </w:tabs>
        <w:ind w:left="4320" w:hanging="360"/>
      </w:pPr>
      <w:rPr>
        <w:rFonts w:ascii="Arial" w:hAnsi="Arial" w:hint="default"/>
      </w:rPr>
    </w:lvl>
    <w:lvl w:ilvl="6" w:tplc="7ECA7428" w:tentative="1">
      <w:start w:val="1"/>
      <w:numFmt w:val="bullet"/>
      <w:lvlText w:val="•"/>
      <w:lvlJc w:val="left"/>
      <w:pPr>
        <w:tabs>
          <w:tab w:val="num" w:pos="5040"/>
        </w:tabs>
        <w:ind w:left="5040" w:hanging="360"/>
      </w:pPr>
      <w:rPr>
        <w:rFonts w:ascii="Arial" w:hAnsi="Arial" w:hint="default"/>
      </w:rPr>
    </w:lvl>
    <w:lvl w:ilvl="7" w:tplc="A3E61D5A" w:tentative="1">
      <w:start w:val="1"/>
      <w:numFmt w:val="bullet"/>
      <w:lvlText w:val="•"/>
      <w:lvlJc w:val="left"/>
      <w:pPr>
        <w:tabs>
          <w:tab w:val="num" w:pos="5760"/>
        </w:tabs>
        <w:ind w:left="5760" w:hanging="360"/>
      </w:pPr>
      <w:rPr>
        <w:rFonts w:ascii="Arial" w:hAnsi="Arial" w:hint="default"/>
      </w:rPr>
    </w:lvl>
    <w:lvl w:ilvl="8" w:tplc="7CE4B7C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6361EA2"/>
    <w:multiLevelType w:val="hybridMultilevel"/>
    <w:tmpl w:val="B89CC1FE"/>
    <w:lvl w:ilvl="0" w:tplc="AF7EEBF4">
      <w:start w:val="1"/>
      <w:numFmt w:val="bullet"/>
      <w:lvlText w:val="•"/>
      <w:lvlJc w:val="left"/>
      <w:pPr>
        <w:tabs>
          <w:tab w:val="num" w:pos="720"/>
        </w:tabs>
        <w:ind w:left="720" w:hanging="360"/>
      </w:pPr>
      <w:rPr>
        <w:rFonts w:ascii="Arial" w:hAnsi="Arial" w:hint="default"/>
      </w:rPr>
    </w:lvl>
    <w:lvl w:ilvl="1" w:tplc="A46EA3CC">
      <w:numFmt w:val="bullet"/>
      <w:lvlText w:val="–"/>
      <w:lvlJc w:val="left"/>
      <w:pPr>
        <w:tabs>
          <w:tab w:val="num" w:pos="1440"/>
        </w:tabs>
        <w:ind w:left="1440" w:hanging="360"/>
      </w:pPr>
      <w:rPr>
        <w:rFonts w:ascii="Arial" w:hAnsi="Arial" w:hint="default"/>
      </w:rPr>
    </w:lvl>
    <w:lvl w:ilvl="2" w:tplc="69D23132">
      <w:numFmt w:val="bullet"/>
      <w:lvlText w:val="•"/>
      <w:lvlJc w:val="left"/>
      <w:pPr>
        <w:tabs>
          <w:tab w:val="num" w:pos="2160"/>
        </w:tabs>
        <w:ind w:left="2160" w:hanging="360"/>
      </w:pPr>
      <w:rPr>
        <w:rFonts w:ascii="Arial" w:hAnsi="Arial" w:hint="default"/>
      </w:rPr>
    </w:lvl>
    <w:lvl w:ilvl="3" w:tplc="B69E7F12">
      <w:numFmt w:val="bullet"/>
      <w:lvlText w:val="–"/>
      <w:lvlJc w:val="left"/>
      <w:pPr>
        <w:tabs>
          <w:tab w:val="num" w:pos="2880"/>
        </w:tabs>
        <w:ind w:left="2880" w:hanging="360"/>
      </w:pPr>
      <w:rPr>
        <w:rFonts w:ascii="Arial" w:hAnsi="Arial" w:hint="default"/>
      </w:rPr>
    </w:lvl>
    <w:lvl w:ilvl="4" w:tplc="4C282FAA" w:tentative="1">
      <w:start w:val="1"/>
      <w:numFmt w:val="bullet"/>
      <w:lvlText w:val="•"/>
      <w:lvlJc w:val="left"/>
      <w:pPr>
        <w:tabs>
          <w:tab w:val="num" w:pos="3600"/>
        </w:tabs>
        <w:ind w:left="3600" w:hanging="360"/>
      </w:pPr>
      <w:rPr>
        <w:rFonts w:ascii="Arial" w:hAnsi="Arial" w:hint="default"/>
      </w:rPr>
    </w:lvl>
    <w:lvl w:ilvl="5" w:tplc="0296B156" w:tentative="1">
      <w:start w:val="1"/>
      <w:numFmt w:val="bullet"/>
      <w:lvlText w:val="•"/>
      <w:lvlJc w:val="left"/>
      <w:pPr>
        <w:tabs>
          <w:tab w:val="num" w:pos="4320"/>
        </w:tabs>
        <w:ind w:left="4320" w:hanging="360"/>
      </w:pPr>
      <w:rPr>
        <w:rFonts w:ascii="Arial" w:hAnsi="Arial" w:hint="default"/>
      </w:rPr>
    </w:lvl>
    <w:lvl w:ilvl="6" w:tplc="D5C6C6DE" w:tentative="1">
      <w:start w:val="1"/>
      <w:numFmt w:val="bullet"/>
      <w:lvlText w:val="•"/>
      <w:lvlJc w:val="left"/>
      <w:pPr>
        <w:tabs>
          <w:tab w:val="num" w:pos="5040"/>
        </w:tabs>
        <w:ind w:left="5040" w:hanging="360"/>
      </w:pPr>
      <w:rPr>
        <w:rFonts w:ascii="Arial" w:hAnsi="Arial" w:hint="default"/>
      </w:rPr>
    </w:lvl>
    <w:lvl w:ilvl="7" w:tplc="B14C2E7A" w:tentative="1">
      <w:start w:val="1"/>
      <w:numFmt w:val="bullet"/>
      <w:lvlText w:val="•"/>
      <w:lvlJc w:val="left"/>
      <w:pPr>
        <w:tabs>
          <w:tab w:val="num" w:pos="5760"/>
        </w:tabs>
        <w:ind w:left="5760" w:hanging="360"/>
      </w:pPr>
      <w:rPr>
        <w:rFonts w:ascii="Arial" w:hAnsi="Arial" w:hint="default"/>
      </w:rPr>
    </w:lvl>
    <w:lvl w:ilvl="8" w:tplc="53901B2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7FE6D0B"/>
    <w:multiLevelType w:val="hybridMultilevel"/>
    <w:tmpl w:val="1166DC1C"/>
    <w:lvl w:ilvl="0" w:tplc="A878B154">
      <w:start w:val="1"/>
      <w:numFmt w:val="bullet"/>
      <w:lvlText w:val="•"/>
      <w:lvlJc w:val="left"/>
      <w:pPr>
        <w:tabs>
          <w:tab w:val="num" w:pos="720"/>
        </w:tabs>
        <w:ind w:left="720" w:hanging="360"/>
      </w:pPr>
      <w:rPr>
        <w:rFonts w:ascii="Arial" w:hAnsi="Arial" w:cs="Times New Roman" w:hint="default"/>
      </w:rPr>
    </w:lvl>
    <w:lvl w:ilvl="1" w:tplc="8C5AF78C">
      <w:start w:val="1566"/>
      <w:numFmt w:val="bullet"/>
      <w:lvlText w:val="–"/>
      <w:lvlJc w:val="left"/>
      <w:pPr>
        <w:tabs>
          <w:tab w:val="num" w:pos="1440"/>
        </w:tabs>
        <w:ind w:left="1440" w:hanging="360"/>
      </w:pPr>
      <w:rPr>
        <w:rFonts w:ascii="Arial" w:hAnsi="Arial" w:cs="Times New Roman" w:hint="default"/>
      </w:rPr>
    </w:lvl>
    <w:lvl w:ilvl="2" w:tplc="5872A57E">
      <w:start w:val="1"/>
      <w:numFmt w:val="decimal"/>
      <w:lvlText w:val="%3."/>
      <w:lvlJc w:val="left"/>
      <w:pPr>
        <w:tabs>
          <w:tab w:val="num" w:pos="2160"/>
        </w:tabs>
        <w:ind w:left="2160" w:hanging="360"/>
      </w:pPr>
    </w:lvl>
    <w:lvl w:ilvl="3" w:tplc="5E3EF232">
      <w:start w:val="1"/>
      <w:numFmt w:val="decimal"/>
      <w:lvlText w:val="%4."/>
      <w:lvlJc w:val="left"/>
      <w:pPr>
        <w:tabs>
          <w:tab w:val="num" w:pos="2880"/>
        </w:tabs>
        <w:ind w:left="2880" w:hanging="360"/>
      </w:pPr>
    </w:lvl>
    <w:lvl w:ilvl="4" w:tplc="18028D06">
      <w:start w:val="1"/>
      <w:numFmt w:val="decimal"/>
      <w:lvlText w:val="%5."/>
      <w:lvlJc w:val="left"/>
      <w:pPr>
        <w:tabs>
          <w:tab w:val="num" w:pos="3600"/>
        </w:tabs>
        <w:ind w:left="3600" w:hanging="360"/>
      </w:pPr>
    </w:lvl>
    <w:lvl w:ilvl="5" w:tplc="9E7212F6">
      <w:start w:val="1"/>
      <w:numFmt w:val="decimal"/>
      <w:lvlText w:val="%6."/>
      <w:lvlJc w:val="left"/>
      <w:pPr>
        <w:tabs>
          <w:tab w:val="num" w:pos="4320"/>
        </w:tabs>
        <w:ind w:left="4320" w:hanging="360"/>
      </w:pPr>
    </w:lvl>
    <w:lvl w:ilvl="6" w:tplc="CB76162A">
      <w:start w:val="1"/>
      <w:numFmt w:val="decimal"/>
      <w:lvlText w:val="%7."/>
      <w:lvlJc w:val="left"/>
      <w:pPr>
        <w:tabs>
          <w:tab w:val="num" w:pos="5040"/>
        </w:tabs>
        <w:ind w:left="5040" w:hanging="360"/>
      </w:pPr>
    </w:lvl>
    <w:lvl w:ilvl="7" w:tplc="CAE2C602">
      <w:start w:val="1"/>
      <w:numFmt w:val="decimal"/>
      <w:lvlText w:val="%8."/>
      <w:lvlJc w:val="left"/>
      <w:pPr>
        <w:tabs>
          <w:tab w:val="num" w:pos="5760"/>
        </w:tabs>
        <w:ind w:left="5760" w:hanging="360"/>
      </w:pPr>
    </w:lvl>
    <w:lvl w:ilvl="8" w:tplc="D06668F8">
      <w:start w:val="1"/>
      <w:numFmt w:val="decimal"/>
      <w:lvlText w:val="%9."/>
      <w:lvlJc w:val="left"/>
      <w:pPr>
        <w:tabs>
          <w:tab w:val="num" w:pos="6480"/>
        </w:tabs>
        <w:ind w:left="6480" w:hanging="360"/>
      </w:pPr>
    </w:lvl>
  </w:abstractNum>
  <w:abstractNum w:abstractNumId="14" w15:restartNumberingAfterBreak="0">
    <w:nsid w:val="294A45BA"/>
    <w:multiLevelType w:val="hybridMultilevel"/>
    <w:tmpl w:val="5CB87FE4"/>
    <w:lvl w:ilvl="0" w:tplc="EF5E7378">
      <w:start w:val="1"/>
      <w:numFmt w:val="bullet"/>
      <w:lvlText w:val="•"/>
      <w:lvlJc w:val="left"/>
      <w:pPr>
        <w:tabs>
          <w:tab w:val="num" w:pos="720"/>
        </w:tabs>
        <w:ind w:left="720" w:hanging="360"/>
      </w:pPr>
      <w:rPr>
        <w:rFonts w:ascii="Arial" w:hAnsi="Arial" w:hint="default"/>
      </w:rPr>
    </w:lvl>
    <w:lvl w:ilvl="1" w:tplc="5EC6650E">
      <w:numFmt w:val="bullet"/>
      <w:lvlText w:val="–"/>
      <w:lvlJc w:val="left"/>
      <w:pPr>
        <w:tabs>
          <w:tab w:val="num" w:pos="1440"/>
        </w:tabs>
        <w:ind w:left="1440" w:hanging="360"/>
      </w:pPr>
      <w:rPr>
        <w:rFonts w:ascii="Arial" w:hAnsi="Arial" w:hint="default"/>
      </w:rPr>
    </w:lvl>
    <w:lvl w:ilvl="2" w:tplc="333CEDC6" w:tentative="1">
      <w:start w:val="1"/>
      <w:numFmt w:val="bullet"/>
      <w:lvlText w:val="•"/>
      <w:lvlJc w:val="left"/>
      <w:pPr>
        <w:tabs>
          <w:tab w:val="num" w:pos="2160"/>
        </w:tabs>
        <w:ind w:left="2160" w:hanging="360"/>
      </w:pPr>
      <w:rPr>
        <w:rFonts w:ascii="Arial" w:hAnsi="Arial" w:hint="default"/>
      </w:rPr>
    </w:lvl>
    <w:lvl w:ilvl="3" w:tplc="7316778E" w:tentative="1">
      <w:start w:val="1"/>
      <w:numFmt w:val="bullet"/>
      <w:lvlText w:val="•"/>
      <w:lvlJc w:val="left"/>
      <w:pPr>
        <w:tabs>
          <w:tab w:val="num" w:pos="2880"/>
        </w:tabs>
        <w:ind w:left="2880" w:hanging="360"/>
      </w:pPr>
      <w:rPr>
        <w:rFonts w:ascii="Arial" w:hAnsi="Arial" w:hint="default"/>
      </w:rPr>
    </w:lvl>
    <w:lvl w:ilvl="4" w:tplc="EE38A34E" w:tentative="1">
      <w:start w:val="1"/>
      <w:numFmt w:val="bullet"/>
      <w:lvlText w:val="•"/>
      <w:lvlJc w:val="left"/>
      <w:pPr>
        <w:tabs>
          <w:tab w:val="num" w:pos="3600"/>
        </w:tabs>
        <w:ind w:left="3600" w:hanging="360"/>
      </w:pPr>
      <w:rPr>
        <w:rFonts w:ascii="Arial" w:hAnsi="Arial" w:hint="default"/>
      </w:rPr>
    </w:lvl>
    <w:lvl w:ilvl="5" w:tplc="89EED862" w:tentative="1">
      <w:start w:val="1"/>
      <w:numFmt w:val="bullet"/>
      <w:lvlText w:val="•"/>
      <w:lvlJc w:val="left"/>
      <w:pPr>
        <w:tabs>
          <w:tab w:val="num" w:pos="4320"/>
        </w:tabs>
        <w:ind w:left="4320" w:hanging="360"/>
      </w:pPr>
      <w:rPr>
        <w:rFonts w:ascii="Arial" w:hAnsi="Arial" w:hint="default"/>
      </w:rPr>
    </w:lvl>
    <w:lvl w:ilvl="6" w:tplc="E98428C8" w:tentative="1">
      <w:start w:val="1"/>
      <w:numFmt w:val="bullet"/>
      <w:lvlText w:val="•"/>
      <w:lvlJc w:val="left"/>
      <w:pPr>
        <w:tabs>
          <w:tab w:val="num" w:pos="5040"/>
        </w:tabs>
        <w:ind w:left="5040" w:hanging="360"/>
      </w:pPr>
      <w:rPr>
        <w:rFonts w:ascii="Arial" w:hAnsi="Arial" w:hint="default"/>
      </w:rPr>
    </w:lvl>
    <w:lvl w:ilvl="7" w:tplc="C58ABBB6" w:tentative="1">
      <w:start w:val="1"/>
      <w:numFmt w:val="bullet"/>
      <w:lvlText w:val="•"/>
      <w:lvlJc w:val="left"/>
      <w:pPr>
        <w:tabs>
          <w:tab w:val="num" w:pos="5760"/>
        </w:tabs>
        <w:ind w:left="5760" w:hanging="360"/>
      </w:pPr>
      <w:rPr>
        <w:rFonts w:ascii="Arial" w:hAnsi="Arial" w:hint="default"/>
      </w:rPr>
    </w:lvl>
    <w:lvl w:ilvl="8" w:tplc="DA022B1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977396D"/>
    <w:multiLevelType w:val="hybridMultilevel"/>
    <w:tmpl w:val="E8CA2B04"/>
    <w:lvl w:ilvl="0" w:tplc="A0EAD504">
      <w:start w:val="1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44B2186A"/>
    <w:multiLevelType w:val="hybridMultilevel"/>
    <w:tmpl w:val="17268B22"/>
    <w:lvl w:ilvl="0" w:tplc="919A6410">
      <w:start w:val="1"/>
      <w:numFmt w:val="lowerLetter"/>
      <w:lvlText w:val="(%1)"/>
      <w:lvlJc w:val="left"/>
      <w:pPr>
        <w:ind w:left="640" w:hanging="360"/>
      </w:pPr>
      <w:rPr>
        <w:rFonts w:hint="default"/>
      </w:rPr>
    </w:lvl>
    <w:lvl w:ilvl="1" w:tplc="04090019" w:tentative="1">
      <w:start w:val="1"/>
      <w:numFmt w:val="lowerLetter"/>
      <w:lvlText w:val="%2."/>
      <w:lvlJc w:val="left"/>
      <w:pPr>
        <w:ind w:left="1360" w:hanging="360"/>
      </w:pPr>
    </w:lvl>
    <w:lvl w:ilvl="2" w:tplc="0409001B" w:tentative="1">
      <w:start w:val="1"/>
      <w:numFmt w:val="lowerRoman"/>
      <w:lvlText w:val="%3."/>
      <w:lvlJc w:val="right"/>
      <w:pPr>
        <w:ind w:left="2080" w:hanging="180"/>
      </w:pPr>
    </w:lvl>
    <w:lvl w:ilvl="3" w:tplc="0409000F" w:tentative="1">
      <w:start w:val="1"/>
      <w:numFmt w:val="decimal"/>
      <w:lvlText w:val="%4."/>
      <w:lvlJc w:val="left"/>
      <w:pPr>
        <w:ind w:left="2800" w:hanging="360"/>
      </w:pPr>
    </w:lvl>
    <w:lvl w:ilvl="4" w:tplc="04090019" w:tentative="1">
      <w:start w:val="1"/>
      <w:numFmt w:val="lowerLetter"/>
      <w:lvlText w:val="%5."/>
      <w:lvlJc w:val="left"/>
      <w:pPr>
        <w:ind w:left="3520" w:hanging="360"/>
      </w:pPr>
    </w:lvl>
    <w:lvl w:ilvl="5" w:tplc="0409001B" w:tentative="1">
      <w:start w:val="1"/>
      <w:numFmt w:val="lowerRoman"/>
      <w:lvlText w:val="%6."/>
      <w:lvlJc w:val="right"/>
      <w:pPr>
        <w:ind w:left="4240" w:hanging="180"/>
      </w:pPr>
    </w:lvl>
    <w:lvl w:ilvl="6" w:tplc="0409000F" w:tentative="1">
      <w:start w:val="1"/>
      <w:numFmt w:val="decimal"/>
      <w:lvlText w:val="%7."/>
      <w:lvlJc w:val="left"/>
      <w:pPr>
        <w:ind w:left="4960" w:hanging="360"/>
      </w:pPr>
    </w:lvl>
    <w:lvl w:ilvl="7" w:tplc="04090019" w:tentative="1">
      <w:start w:val="1"/>
      <w:numFmt w:val="lowerLetter"/>
      <w:lvlText w:val="%8."/>
      <w:lvlJc w:val="left"/>
      <w:pPr>
        <w:ind w:left="5680" w:hanging="360"/>
      </w:pPr>
    </w:lvl>
    <w:lvl w:ilvl="8" w:tplc="0409001B" w:tentative="1">
      <w:start w:val="1"/>
      <w:numFmt w:val="lowerRoman"/>
      <w:lvlText w:val="%9."/>
      <w:lvlJc w:val="right"/>
      <w:pPr>
        <w:ind w:left="6400" w:hanging="180"/>
      </w:pPr>
    </w:lvl>
  </w:abstractNum>
  <w:abstractNum w:abstractNumId="19" w15:restartNumberingAfterBreak="0">
    <w:nsid w:val="46462A91"/>
    <w:multiLevelType w:val="hybridMultilevel"/>
    <w:tmpl w:val="EC54D20A"/>
    <w:lvl w:ilvl="0" w:tplc="04090017">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8471919"/>
    <w:multiLevelType w:val="hybridMultilevel"/>
    <w:tmpl w:val="0A1AE96C"/>
    <w:lvl w:ilvl="0" w:tplc="5C1E7DB4">
      <w:start w:val="1"/>
      <w:numFmt w:val="bullet"/>
      <w:lvlText w:val="–"/>
      <w:lvlJc w:val="left"/>
      <w:pPr>
        <w:tabs>
          <w:tab w:val="num" w:pos="720"/>
        </w:tabs>
        <w:ind w:left="720" w:hanging="360"/>
      </w:pPr>
      <w:rPr>
        <w:rFonts w:ascii="Arial" w:hAnsi="Arial" w:hint="default"/>
      </w:rPr>
    </w:lvl>
    <w:lvl w:ilvl="1" w:tplc="C35AE8C8">
      <w:start w:val="1"/>
      <w:numFmt w:val="bullet"/>
      <w:lvlText w:val="–"/>
      <w:lvlJc w:val="left"/>
      <w:pPr>
        <w:tabs>
          <w:tab w:val="num" w:pos="1440"/>
        </w:tabs>
        <w:ind w:left="1440" w:hanging="360"/>
      </w:pPr>
      <w:rPr>
        <w:rFonts w:ascii="Arial" w:hAnsi="Arial" w:hint="default"/>
      </w:rPr>
    </w:lvl>
    <w:lvl w:ilvl="2" w:tplc="ECF4E6B0">
      <w:numFmt w:val="bullet"/>
      <w:lvlText w:val="•"/>
      <w:lvlJc w:val="left"/>
      <w:pPr>
        <w:tabs>
          <w:tab w:val="num" w:pos="2160"/>
        </w:tabs>
        <w:ind w:left="2160" w:hanging="360"/>
      </w:pPr>
      <w:rPr>
        <w:rFonts w:ascii="Arial" w:hAnsi="Arial" w:hint="default"/>
      </w:rPr>
    </w:lvl>
    <w:lvl w:ilvl="3" w:tplc="8FF8A1FC" w:tentative="1">
      <w:start w:val="1"/>
      <w:numFmt w:val="bullet"/>
      <w:lvlText w:val="–"/>
      <w:lvlJc w:val="left"/>
      <w:pPr>
        <w:tabs>
          <w:tab w:val="num" w:pos="2880"/>
        </w:tabs>
        <w:ind w:left="2880" w:hanging="360"/>
      </w:pPr>
      <w:rPr>
        <w:rFonts w:ascii="Arial" w:hAnsi="Arial" w:hint="default"/>
      </w:rPr>
    </w:lvl>
    <w:lvl w:ilvl="4" w:tplc="D3E222FA" w:tentative="1">
      <w:start w:val="1"/>
      <w:numFmt w:val="bullet"/>
      <w:lvlText w:val="–"/>
      <w:lvlJc w:val="left"/>
      <w:pPr>
        <w:tabs>
          <w:tab w:val="num" w:pos="3600"/>
        </w:tabs>
        <w:ind w:left="3600" w:hanging="360"/>
      </w:pPr>
      <w:rPr>
        <w:rFonts w:ascii="Arial" w:hAnsi="Arial" w:hint="default"/>
      </w:rPr>
    </w:lvl>
    <w:lvl w:ilvl="5" w:tplc="23B67214" w:tentative="1">
      <w:start w:val="1"/>
      <w:numFmt w:val="bullet"/>
      <w:lvlText w:val="–"/>
      <w:lvlJc w:val="left"/>
      <w:pPr>
        <w:tabs>
          <w:tab w:val="num" w:pos="4320"/>
        </w:tabs>
        <w:ind w:left="4320" w:hanging="360"/>
      </w:pPr>
      <w:rPr>
        <w:rFonts w:ascii="Arial" w:hAnsi="Arial" w:hint="default"/>
      </w:rPr>
    </w:lvl>
    <w:lvl w:ilvl="6" w:tplc="DB48D4D0" w:tentative="1">
      <w:start w:val="1"/>
      <w:numFmt w:val="bullet"/>
      <w:lvlText w:val="–"/>
      <w:lvlJc w:val="left"/>
      <w:pPr>
        <w:tabs>
          <w:tab w:val="num" w:pos="5040"/>
        </w:tabs>
        <w:ind w:left="5040" w:hanging="360"/>
      </w:pPr>
      <w:rPr>
        <w:rFonts w:ascii="Arial" w:hAnsi="Arial" w:hint="default"/>
      </w:rPr>
    </w:lvl>
    <w:lvl w:ilvl="7" w:tplc="B388F0FC" w:tentative="1">
      <w:start w:val="1"/>
      <w:numFmt w:val="bullet"/>
      <w:lvlText w:val="–"/>
      <w:lvlJc w:val="left"/>
      <w:pPr>
        <w:tabs>
          <w:tab w:val="num" w:pos="5760"/>
        </w:tabs>
        <w:ind w:left="5760" w:hanging="360"/>
      </w:pPr>
      <w:rPr>
        <w:rFonts w:ascii="Arial" w:hAnsi="Arial" w:hint="default"/>
      </w:rPr>
    </w:lvl>
    <w:lvl w:ilvl="8" w:tplc="774AF40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A044589"/>
    <w:multiLevelType w:val="hybridMultilevel"/>
    <w:tmpl w:val="A5BCBB86"/>
    <w:lvl w:ilvl="0" w:tplc="9E408C80">
      <w:start w:val="1"/>
      <w:numFmt w:val="bullet"/>
      <w:lvlText w:val="–"/>
      <w:lvlJc w:val="left"/>
      <w:pPr>
        <w:tabs>
          <w:tab w:val="num" w:pos="720"/>
        </w:tabs>
        <w:ind w:left="720" w:hanging="360"/>
      </w:pPr>
      <w:rPr>
        <w:rFonts w:ascii="Arial" w:hAnsi="Arial" w:hint="default"/>
      </w:rPr>
    </w:lvl>
    <w:lvl w:ilvl="1" w:tplc="A4EA0CE0">
      <w:start w:val="1"/>
      <w:numFmt w:val="bullet"/>
      <w:lvlText w:val="–"/>
      <w:lvlJc w:val="left"/>
      <w:pPr>
        <w:tabs>
          <w:tab w:val="num" w:pos="1440"/>
        </w:tabs>
        <w:ind w:left="1440" w:hanging="360"/>
      </w:pPr>
      <w:rPr>
        <w:rFonts w:ascii="Arial" w:hAnsi="Arial" w:hint="default"/>
      </w:rPr>
    </w:lvl>
    <w:lvl w:ilvl="2" w:tplc="470861DE">
      <w:numFmt w:val="bullet"/>
      <w:lvlText w:val="•"/>
      <w:lvlJc w:val="left"/>
      <w:pPr>
        <w:tabs>
          <w:tab w:val="num" w:pos="2160"/>
        </w:tabs>
        <w:ind w:left="2160" w:hanging="360"/>
      </w:pPr>
      <w:rPr>
        <w:rFonts w:ascii="Arial" w:hAnsi="Arial" w:hint="default"/>
      </w:rPr>
    </w:lvl>
    <w:lvl w:ilvl="3" w:tplc="0A56D166" w:tentative="1">
      <w:start w:val="1"/>
      <w:numFmt w:val="bullet"/>
      <w:lvlText w:val="–"/>
      <w:lvlJc w:val="left"/>
      <w:pPr>
        <w:tabs>
          <w:tab w:val="num" w:pos="2880"/>
        </w:tabs>
        <w:ind w:left="2880" w:hanging="360"/>
      </w:pPr>
      <w:rPr>
        <w:rFonts w:ascii="Arial" w:hAnsi="Arial" w:hint="default"/>
      </w:rPr>
    </w:lvl>
    <w:lvl w:ilvl="4" w:tplc="AEE8A390" w:tentative="1">
      <w:start w:val="1"/>
      <w:numFmt w:val="bullet"/>
      <w:lvlText w:val="–"/>
      <w:lvlJc w:val="left"/>
      <w:pPr>
        <w:tabs>
          <w:tab w:val="num" w:pos="3600"/>
        </w:tabs>
        <w:ind w:left="3600" w:hanging="360"/>
      </w:pPr>
      <w:rPr>
        <w:rFonts w:ascii="Arial" w:hAnsi="Arial" w:hint="default"/>
      </w:rPr>
    </w:lvl>
    <w:lvl w:ilvl="5" w:tplc="572A65FE" w:tentative="1">
      <w:start w:val="1"/>
      <w:numFmt w:val="bullet"/>
      <w:lvlText w:val="–"/>
      <w:lvlJc w:val="left"/>
      <w:pPr>
        <w:tabs>
          <w:tab w:val="num" w:pos="4320"/>
        </w:tabs>
        <w:ind w:left="4320" w:hanging="360"/>
      </w:pPr>
      <w:rPr>
        <w:rFonts w:ascii="Arial" w:hAnsi="Arial" w:hint="default"/>
      </w:rPr>
    </w:lvl>
    <w:lvl w:ilvl="6" w:tplc="520AA1AC" w:tentative="1">
      <w:start w:val="1"/>
      <w:numFmt w:val="bullet"/>
      <w:lvlText w:val="–"/>
      <w:lvlJc w:val="left"/>
      <w:pPr>
        <w:tabs>
          <w:tab w:val="num" w:pos="5040"/>
        </w:tabs>
        <w:ind w:left="5040" w:hanging="360"/>
      </w:pPr>
      <w:rPr>
        <w:rFonts w:ascii="Arial" w:hAnsi="Arial" w:hint="default"/>
      </w:rPr>
    </w:lvl>
    <w:lvl w:ilvl="7" w:tplc="D3A02312" w:tentative="1">
      <w:start w:val="1"/>
      <w:numFmt w:val="bullet"/>
      <w:lvlText w:val="–"/>
      <w:lvlJc w:val="left"/>
      <w:pPr>
        <w:tabs>
          <w:tab w:val="num" w:pos="5760"/>
        </w:tabs>
        <w:ind w:left="5760" w:hanging="360"/>
      </w:pPr>
      <w:rPr>
        <w:rFonts w:ascii="Arial" w:hAnsi="Arial" w:hint="default"/>
      </w:rPr>
    </w:lvl>
    <w:lvl w:ilvl="8" w:tplc="F100452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AB53FD9"/>
    <w:multiLevelType w:val="hybridMultilevel"/>
    <w:tmpl w:val="8894FF82"/>
    <w:lvl w:ilvl="0" w:tplc="F6D27E5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B0A773A"/>
    <w:multiLevelType w:val="hybridMultilevel"/>
    <w:tmpl w:val="64F2213C"/>
    <w:lvl w:ilvl="0" w:tplc="75907300">
      <w:start w:val="1"/>
      <w:numFmt w:val="bullet"/>
      <w:lvlText w:val="•"/>
      <w:lvlJc w:val="left"/>
      <w:pPr>
        <w:tabs>
          <w:tab w:val="num" w:pos="720"/>
        </w:tabs>
        <w:ind w:left="720" w:hanging="360"/>
      </w:pPr>
      <w:rPr>
        <w:rFonts w:ascii="Arial" w:hAnsi="Arial" w:hint="default"/>
      </w:rPr>
    </w:lvl>
    <w:lvl w:ilvl="1" w:tplc="62B4263C">
      <w:numFmt w:val="bullet"/>
      <w:lvlText w:val="–"/>
      <w:lvlJc w:val="left"/>
      <w:pPr>
        <w:tabs>
          <w:tab w:val="num" w:pos="1440"/>
        </w:tabs>
        <w:ind w:left="1440" w:hanging="360"/>
      </w:pPr>
      <w:rPr>
        <w:rFonts w:ascii="Arial" w:hAnsi="Arial" w:hint="default"/>
      </w:rPr>
    </w:lvl>
    <w:lvl w:ilvl="2" w:tplc="54F0E752">
      <w:numFmt w:val="bullet"/>
      <w:lvlText w:val="•"/>
      <w:lvlJc w:val="left"/>
      <w:pPr>
        <w:tabs>
          <w:tab w:val="num" w:pos="2160"/>
        </w:tabs>
        <w:ind w:left="2160" w:hanging="360"/>
      </w:pPr>
      <w:rPr>
        <w:rFonts w:ascii="Arial" w:hAnsi="Arial" w:hint="default"/>
      </w:rPr>
    </w:lvl>
    <w:lvl w:ilvl="3" w:tplc="EADA6998" w:tentative="1">
      <w:start w:val="1"/>
      <w:numFmt w:val="bullet"/>
      <w:lvlText w:val="•"/>
      <w:lvlJc w:val="left"/>
      <w:pPr>
        <w:tabs>
          <w:tab w:val="num" w:pos="2880"/>
        </w:tabs>
        <w:ind w:left="2880" w:hanging="360"/>
      </w:pPr>
      <w:rPr>
        <w:rFonts w:ascii="Arial" w:hAnsi="Arial" w:hint="default"/>
      </w:rPr>
    </w:lvl>
    <w:lvl w:ilvl="4" w:tplc="79C639B6" w:tentative="1">
      <w:start w:val="1"/>
      <w:numFmt w:val="bullet"/>
      <w:lvlText w:val="•"/>
      <w:lvlJc w:val="left"/>
      <w:pPr>
        <w:tabs>
          <w:tab w:val="num" w:pos="3600"/>
        </w:tabs>
        <w:ind w:left="3600" w:hanging="360"/>
      </w:pPr>
      <w:rPr>
        <w:rFonts w:ascii="Arial" w:hAnsi="Arial" w:hint="default"/>
      </w:rPr>
    </w:lvl>
    <w:lvl w:ilvl="5" w:tplc="5F5A8E42" w:tentative="1">
      <w:start w:val="1"/>
      <w:numFmt w:val="bullet"/>
      <w:lvlText w:val="•"/>
      <w:lvlJc w:val="left"/>
      <w:pPr>
        <w:tabs>
          <w:tab w:val="num" w:pos="4320"/>
        </w:tabs>
        <w:ind w:left="4320" w:hanging="360"/>
      </w:pPr>
      <w:rPr>
        <w:rFonts w:ascii="Arial" w:hAnsi="Arial" w:hint="default"/>
      </w:rPr>
    </w:lvl>
    <w:lvl w:ilvl="6" w:tplc="1938BD12" w:tentative="1">
      <w:start w:val="1"/>
      <w:numFmt w:val="bullet"/>
      <w:lvlText w:val="•"/>
      <w:lvlJc w:val="left"/>
      <w:pPr>
        <w:tabs>
          <w:tab w:val="num" w:pos="5040"/>
        </w:tabs>
        <w:ind w:left="5040" w:hanging="360"/>
      </w:pPr>
      <w:rPr>
        <w:rFonts w:ascii="Arial" w:hAnsi="Arial" w:hint="default"/>
      </w:rPr>
    </w:lvl>
    <w:lvl w:ilvl="7" w:tplc="FA121AC0" w:tentative="1">
      <w:start w:val="1"/>
      <w:numFmt w:val="bullet"/>
      <w:lvlText w:val="•"/>
      <w:lvlJc w:val="left"/>
      <w:pPr>
        <w:tabs>
          <w:tab w:val="num" w:pos="5760"/>
        </w:tabs>
        <w:ind w:left="5760" w:hanging="360"/>
      </w:pPr>
      <w:rPr>
        <w:rFonts w:ascii="Arial" w:hAnsi="Arial" w:hint="default"/>
      </w:rPr>
    </w:lvl>
    <w:lvl w:ilvl="8" w:tplc="8682980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48D7CFC"/>
    <w:multiLevelType w:val="hybridMultilevel"/>
    <w:tmpl w:val="479C9AE8"/>
    <w:lvl w:ilvl="0" w:tplc="F6D27E52">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5BF520F9"/>
    <w:multiLevelType w:val="hybridMultilevel"/>
    <w:tmpl w:val="B85C351E"/>
    <w:lvl w:ilvl="0" w:tplc="65585EC2">
      <w:start w:val="1"/>
      <w:numFmt w:val="bullet"/>
      <w:lvlText w:val="-"/>
      <w:lvlJc w:val="left"/>
      <w:pPr>
        <w:ind w:left="760" w:hanging="360"/>
      </w:pPr>
      <w:rPr>
        <w:rFonts w:ascii="Times New Roman" w:eastAsia="MS Mincho"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5C852023"/>
    <w:multiLevelType w:val="hybridMultilevel"/>
    <w:tmpl w:val="123CF762"/>
    <w:lvl w:ilvl="0" w:tplc="16505EB4">
      <w:start w:val="1"/>
      <w:numFmt w:val="bullet"/>
      <w:lvlText w:val="•"/>
      <w:lvlJc w:val="left"/>
      <w:pPr>
        <w:tabs>
          <w:tab w:val="num" w:pos="360"/>
        </w:tabs>
        <w:ind w:left="360" w:hanging="360"/>
      </w:pPr>
      <w:rPr>
        <w:rFonts w:ascii="Arial" w:hAnsi="Arial" w:hint="default"/>
      </w:rPr>
    </w:lvl>
    <w:lvl w:ilvl="1" w:tplc="81FAD95A">
      <w:start w:val="4383"/>
      <w:numFmt w:val="bullet"/>
      <w:lvlText w:val="–"/>
      <w:lvlJc w:val="left"/>
      <w:pPr>
        <w:tabs>
          <w:tab w:val="num" w:pos="1080"/>
        </w:tabs>
        <w:ind w:left="1080" w:hanging="360"/>
      </w:pPr>
      <w:rPr>
        <w:rFonts w:ascii="Arial" w:hAnsi="Arial" w:hint="default"/>
      </w:rPr>
    </w:lvl>
    <w:lvl w:ilvl="2" w:tplc="CB96B422">
      <w:start w:val="4383"/>
      <w:numFmt w:val="bullet"/>
      <w:lvlText w:val="•"/>
      <w:lvlJc w:val="left"/>
      <w:pPr>
        <w:tabs>
          <w:tab w:val="num" w:pos="1800"/>
        </w:tabs>
        <w:ind w:left="1800" w:hanging="360"/>
      </w:pPr>
      <w:rPr>
        <w:rFonts w:ascii="Arial" w:hAnsi="Arial" w:hint="default"/>
      </w:rPr>
    </w:lvl>
    <w:lvl w:ilvl="3" w:tplc="112C00DA" w:tentative="1">
      <w:start w:val="1"/>
      <w:numFmt w:val="bullet"/>
      <w:lvlText w:val="•"/>
      <w:lvlJc w:val="left"/>
      <w:pPr>
        <w:tabs>
          <w:tab w:val="num" w:pos="2520"/>
        </w:tabs>
        <w:ind w:left="2520" w:hanging="360"/>
      </w:pPr>
      <w:rPr>
        <w:rFonts w:ascii="Arial" w:hAnsi="Arial" w:hint="default"/>
      </w:rPr>
    </w:lvl>
    <w:lvl w:ilvl="4" w:tplc="25A47758" w:tentative="1">
      <w:start w:val="1"/>
      <w:numFmt w:val="bullet"/>
      <w:lvlText w:val="•"/>
      <w:lvlJc w:val="left"/>
      <w:pPr>
        <w:tabs>
          <w:tab w:val="num" w:pos="3240"/>
        </w:tabs>
        <w:ind w:left="3240" w:hanging="360"/>
      </w:pPr>
      <w:rPr>
        <w:rFonts w:ascii="Arial" w:hAnsi="Arial" w:hint="default"/>
      </w:rPr>
    </w:lvl>
    <w:lvl w:ilvl="5" w:tplc="09E01B8E" w:tentative="1">
      <w:start w:val="1"/>
      <w:numFmt w:val="bullet"/>
      <w:lvlText w:val="•"/>
      <w:lvlJc w:val="left"/>
      <w:pPr>
        <w:tabs>
          <w:tab w:val="num" w:pos="3960"/>
        </w:tabs>
        <w:ind w:left="3960" w:hanging="360"/>
      </w:pPr>
      <w:rPr>
        <w:rFonts w:ascii="Arial" w:hAnsi="Arial" w:hint="default"/>
      </w:rPr>
    </w:lvl>
    <w:lvl w:ilvl="6" w:tplc="5EA665AA" w:tentative="1">
      <w:start w:val="1"/>
      <w:numFmt w:val="bullet"/>
      <w:lvlText w:val="•"/>
      <w:lvlJc w:val="left"/>
      <w:pPr>
        <w:tabs>
          <w:tab w:val="num" w:pos="4680"/>
        </w:tabs>
        <w:ind w:left="4680" w:hanging="360"/>
      </w:pPr>
      <w:rPr>
        <w:rFonts w:ascii="Arial" w:hAnsi="Arial" w:hint="default"/>
      </w:rPr>
    </w:lvl>
    <w:lvl w:ilvl="7" w:tplc="9A1E213E" w:tentative="1">
      <w:start w:val="1"/>
      <w:numFmt w:val="bullet"/>
      <w:lvlText w:val="•"/>
      <w:lvlJc w:val="left"/>
      <w:pPr>
        <w:tabs>
          <w:tab w:val="num" w:pos="5400"/>
        </w:tabs>
        <w:ind w:left="5400" w:hanging="360"/>
      </w:pPr>
      <w:rPr>
        <w:rFonts w:ascii="Arial" w:hAnsi="Arial" w:hint="default"/>
      </w:rPr>
    </w:lvl>
    <w:lvl w:ilvl="8" w:tplc="C41039C0" w:tentative="1">
      <w:start w:val="1"/>
      <w:numFmt w:val="bullet"/>
      <w:lvlText w:val="•"/>
      <w:lvlJc w:val="left"/>
      <w:pPr>
        <w:tabs>
          <w:tab w:val="num" w:pos="6120"/>
        </w:tabs>
        <w:ind w:left="6120" w:hanging="360"/>
      </w:pPr>
      <w:rPr>
        <w:rFonts w:ascii="Arial" w:hAnsi="Arial" w:hint="default"/>
      </w:rPr>
    </w:lvl>
  </w:abstractNum>
  <w:abstractNum w:abstractNumId="28" w15:restartNumberingAfterBreak="0">
    <w:nsid w:val="63074C39"/>
    <w:multiLevelType w:val="hybridMultilevel"/>
    <w:tmpl w:val="5912943C"/>
    <w:lvl w:ilvl="0" w:tplc="EADCA5D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0" w15:restartNumberingAfterBreak="0">
    <w:nsid w:val="797020E9"/>
    <w:multiLevelType w:val="hybridMultilevel"/>
    <w:tmpl w:val="5912943C"/>
    <w:lvl w:ilvl="0" w:tplc="EADCA5D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A2520E0"/>
    <w:multiLevelType w:val="hybridMultilevel"/>
    <w:tmpl w:val="E6A4A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D3126CD"/>
    <w:multiLevelType w:val="hybridMultilevel"/>
    <w:tmpl w:val="95B2737E"/>
    <w:lvl w:ilvl="0" w:tplc="D16E0F1E">
      <w:start w:val="1"/>
      <w:numFmt w:val="bullet"/>
      <w:lvlText w:val="•"/>
      <w:lvlJc w:val="left"/>
      <w:pPr>
        <w:ind w:left="2580" w:hanging="420"/>
      </w:pPr>
      <w:rPr>
        <w:rFonts w:ascii="Times New Roman" w:hAnsi="Times New Roman" w:cs="Times New Roman" w:hint="default"/>
      </w:rPr>
    </w:lvl>
    <w:lvl w:ilvl="1" w:tplc="04090003" w:tentative="1">
      <w:start w:val="1"/>
      <w:numFmt w:val="bullet"/>
      <w:lvlText w:val=""/>
      <w:lvlJc w:val="left"/>
      <w:pPr>
        <w:ind w:left="3000" w:hanging="420"/>
      </w:pPr>
      <w:rPr>
        <w:rFonts w:ascii="Wingdings" w:hAnsi="Wingdings" w:hint="default"/>
      </w:rPr>
    </w:lvl>
    <w:lvl w:ilvl="2" w:tplc="04090005" w:tentative="1">
      <w:start w:val="1"/>
      <w:numFmt w:val="bullet"/>
      <w:lvlText w:val=""/>
      <w:lvlJc w:val="left"/>
      <w:pPr>
        <w:ind w:left="3420" w:hanging="420"/>
      </w:pPr>
      <w:rPr>
        <w:rFonts w:ascii="Wingdings" w:hAnsi="Wingdings" w:hint="default"/>
      </w:rPr>
    </w:lvl>
    <w:lvl w:ilvl="3" w:tplc="04090001" w:tentative="1">
      <w:start w:val="1"/>
      <w:numFmt w:val="bullet"/>
      <w:lvlText w:val=""/>
      <w:lvlJc w:val="left"/>
      <w:pPr>
        <w:ind w:left="3840" w:hanging="420"/>
      </w:pPr>
      <w:rPr>
        <w:rFonts w:ascii="Wingdings" w:hAnsi="Wingdings" w:hint="default"/>
      </w:rPr>
    </w:lvl>
    <w:lvl w:ilvl="4" w:tplc="04090003" w:tentative="1">
      <w:start w:val="1"/>
      <w:numFmt w:val="bullet"/>
      <w:lvlText w:val=""/>
      <w:lvlJc w:val="left"/>
      <w:pPr>
        <w:ind w:left="4260" w:hanging="420"/>
      </w:pPr>
      <w:rPr>
        <w:rFonts w:ascii="Wingdings" w:hAnsi="Wingdings" w:hint="default"/>
      </w:rPr>
    </w:lvl>
    <w:lvl w:ilvl="5" w:tplc="04090005" w:tentative="1">
      <w:start w:val="1"/>
      <w:numFmt w:val="bullet"/>
      <w:lvlText w:val=""/>
      <w:lvlJc w:val="left"/>
      <w:pPr>
        <w:ind w:left="4680" w:hanging="420"/>
      </w:pPr>
      <w:rPr>
        <w:rFonts w:ascii="Wingdings" w:hAnsi="Wingdings" w:hint="default"/>
      </w:rPr>
    </w:lvl>
    <w:lvl w:ilvl="6" w:tplc="04090001" w:tentative="1">
      <w:start w:val="1"/>
      <w:numFmt w:val="bullet"/>
      <w:lvlText w:val=""/>
      <w:lvlJc w:val="left"/>
      <w:pPr>
        <w:ind w:left="5100" w:hanging="420"/>
      </w:pPr>
      <w:rPr>
        <w:rFonts w:ascii="Wingdings" w:hAnsi="Wingdings" w:hint="default"/>
      </w:rPr>
    </w:lvl>
    <w:lvl w:ilvl="7" w:tplc="04090003" w:tentative="1">
      <w:start w:val="1"/>
      <w:numFmt w:val="bullet"/>
      <w:lvlText w:val=""/>
      <w:lvlJc w:val="left"/>
      <w:pPr>
        <w:ind w:left="5520" w:hanging="420"/>
      </w:pPr>
      <w:rPr>
        <w:rFonts w:ascii="Wingdings" w:hAnsi="Wingdings" w:hint="default"/>
      </w:rPr>
    </w:lvl>
    <w:lvl w:ilvl="8" w:tplc="04090005" w:tentative="1">
      <w:start w:val="1"/>
      <w:numFmt w:val="bullet"/>
      <w:lvlText w:val=""/>
      <w:lvlJc w:val="left"/>
      <w:pPr>
        <w:ind w:left="5940" w:hanging="420"/>
      </w:pPr>
      <w:rPr>
        <w:rFonts w:ascii="Wingdings" w:hAnsi="Wingdings" w:hint="default"/>
      </w:rPr>
    </w:lvl>
  </w:abstractNum>
  <w:num w:numId="1">
    <w:abstractNumId w:val="5"/>
  </w:num>
  <w:num w:numId="2">
    <w:abstractNumId w:val="15"/>
  </w:num>
  <w:num w:numId="3">
    <w:abstractNumId w:val="25"/>
  </w:num>
  <w:num w:numId="4">
    <w:abstractNumId w:val="29"/>
  </w:num>
  <w:num w:numId="5">
    <w:abstractNumId w:val="17"/>
  </w:num>
  <w:num w:numId="6">
    <w:abstractNumId w:val="16"/>
  </w:num>
  <w:num w:numId="7">
    <w:abstractNumId w:val="7"/>
  </w:num>
  <w:num w:numId="8">
    <w:abstractNumId w:val="9"/>
  </w:num>
  <w:num w:numId="9">
    <w:abstractNumId w:val="3"/>
  </w:num>
  <w:num w:numId="10">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2"/>
  </w:num>
  <w:num w:numId="12">
    <w:abstractNumId w:val="26"/>
  </w:num>
  <w:num w:numId="13">
    <w:abstractNumId w:val="30"/>
  </w:num>
  <w:num w:numId="14">
    <w:abstractNumId w:val="28"/>
  </w:num>
  <w:num w:numId="15">
    <w:abstractNumId w:val="20"/>
  </w:num>
  <w:num w:numId="16">
    <w:abstractNumId w:val="2"/>
  </w:num>
  <w:num w:numId="17">
    <w:abstractNumId w:val="19"/>
  </w:num>
  <w:num w:numId="18">
    <w:abstractNumId w:val="18"/>
  </w:num>
  <w:num w:numId="19">
    <w:abstractNumId w:val="8"/>
  </w:num>
  <w:num w:numId="20">
    <w:abstractNumId w:val="12"/>
  </w:num>
  <w:num w:numId="21">
    <w:abstractNumId w:val="6"/>
  </w:num>
  <w:num w:numId="22">
    <w:abstractNumId w:val="10"/>
  </w:num>
  <w:num w:numId="23">
    <w:abstractNumId w:val="27"/>
  </w:num>
  <w:num w:numId="24">
    <w:abstractNumId w:val="31"/>
  </w:num>
  <w:num w:numId="25">
    <w:abstractNumId w:val="22"/>
  </w:num>
  <w:num w:numId="26">
    <w:abstractNumId w:val="24"/>
  </w:num>
  <w:num w:numId="27">
    <w:abstractNumId w:val="11"/>
  </w:num>
  <w:num w:numId="28">
    <w:abstractNumId w:val="23"/>
  </w:num>
  <w:num w:numId="29">
    <w:abstractNumId w:val="0"/>
  </w:num>
  <w:num w:numId="30">
    <w:abstractNumId w:val="21"/>
  </w:num>
  <w:num w:numId="31">
    <w:abstractNumId w:val="14"/>
  </w:num>
  <w:num w:numId="32">
    <w:abstractNumId w:val="1"/>
  </w:num>
  <w:num w:numId="33">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16D0"/>
    <w:rsid w:val="00001C76"/>
    <w:rsid w:val="00001D65"/>
    <w:rsid w:val="000020C0"/>
    <w:rsid w:val="00002A92"/>
    <w:rsid w:val="00002C2A"/>
    <w:rsid w:val="00002CB6"/>
    <w:rsid w:val="000033A8"/>
    <w:rsid w:val="00004076"/>
    <w:rsid w:val="00005774"/>
    <w:rsid w:val="00005855"/>
    <w:rsid w:val="00005951"/>
    <w:rsid w:val="00007907"/>
    <w:rsid w:val="00010910"/>
    <w:rsid w:val="00010921"/>
    <w:rsid w:val="00010C31"/>
    <w:rsid w:val="00011005"/>
    <w:rsid w:val="00011A53"/>
    <w:rsid w:val="00011FB1"/>
    <w:rsid w:val="00012357"/>
    <w:rsid w:val="00012D3C"/>
    <w:rsid w:val="00013220"/>
    <w:rsid w:val="0001401B"/>
    <w:rsid w:val="0001458C"/>
    <w:rsid w:val="00014897"/>
    <w:rsid w:val="00014957"/>
    <w:rsid w:val="0001573B"/>
    <w:rsid w:val="000167DF"/>
    <w:rsid w:val="0001695D"/>
    <w:rsid w:val="000172F4"/>
    <w:rsid w:val="0002038B"/>
    <w:rsid w:val="00020697"/>
    <w:rsid w:val="000210FF"/>
    <w:rsid w:val="000218C6"/>
    <w:rsid w:val="00021CA4"/>
    <w:rsid w:val="00022194"/>
    <w:rsid w:val="00022496"/>
    <w:rsid w:val="00022677"/>
    <w:rsid w:val="00022C4C"/>
    <w:rsid w:val="00022E33"/>
    <w:rsid w:val="0002333A"/>
    <w:rsid w:val="00023539"/>
    <w:rsid w:val="00027A22"/>
    <w:rsid w:val="00027CF4"/>
    <w:rsid w:val="00030715"/>
    <w:rsid w:val="00030B6F"/>
    <w:rsid w:val="00030EA8"/>
    <w:rsid w:val="00031159"/>
    <w:rsid w:val="0003172D"/>
    <w:rsid w:val="0003271D"/>
    <w:rsid w:val="00032854"/>
    <w:rsid w:val="000359C4"/>
    <w:rsid w:val="000375ED"/>
    <w:rsid w:val="00040D18"/>
    <w:rsid w:val="0004152C"/>
    <w:rsid w:val="0004205B"/>
    <w:rsid w:val="00042A5E"/>
    <w:rsid w:val="00043AFE"/>
    <w:rsid w:val="00043F06"/>
    <w:rsid w:val="0004432A"/>
    <w:rsid w:val="00044E1D"/>
    <w:rsid w:val="00045082"/>
    <w:rsid w:val="00045AD2"/>
    <w:rsid w:val="00046AB8"/>
    <w:rsid w:val="00046EDE"/>
    <w:rsid w:val="00047BCA"/>
    <w:rsid w:val="0005019A"/>
    <w:rsid w:val="00051AFF"/>
    <w:rsid w:val="00052776"/>
    <w:rsid w:val="000529FF"/>
    <w:rsid w:val="000530AE"/>
    <w:rsid w:val="00053132"/>
    <w:rsid w:val="00053633"/>
    <w:rsid w:val="00053930"/>
    <w:rsid w:val="00053B09"/>
    <w:rsid w:val="000543C0"/>
    <w:rsid w:val="00054AE1"/>
    <w:rsid w:val="000551A1"/>
    <w:rsid w:val="00055312"/>
    <w:rsid w:val="00055E7D"/>
    <w:rsid w:val="00055EC9"/>
    <w:rsid w:val="00056B06"/>
    <w:rsid w:val="00057250"/>
    <w:rsid w:val="0005738A"/>
    <w:rsid w:val="000575C1"/>
    <w:rsid w:val="00057853"/>
    <w:rsid w:val="00057CB5"/>
    <w:rsid w:val="00060151"/>
    <w:rsid w:val="00060B1D"/>
    <w:rsid w:val="000620CD"/>
    <w:rsid w:val="0006267E"/>
    <w:rsid w:val="00062716"/>
    <w:rsid w:val="000627C6"/>
    <w:rsid w:val="00063081"/>
    <w:rsid w:val="00063AC6"/>
    <w:rsid w:val="00065630"/>
    <w:rsid w:val="00065C00"/>
    <w:rsid w:val="00066E68"/>
    <w:rsid w:val="000675E8"/>
    <w:rsid w:val="0007119C"/>
    <w:rsid w:val="00072453"/>
    <w:rsid w:val="00072501"/>
    <w:rsid w:val="00072C1F"/>
    <w:rsid w:val="00073C42"/>
    <w:rsid w:val="00073E25"/>
    <w:rsid w:val="000755B5"/>
    <w:rsid w:val="0007567D"/>
    <w:rsid w:val="0007650C"/>
    <w:rsid w:val="00076C44"/>
    <w:rsid w:val="00076E3C"/>
    <w:rsid w:val="00076FF5"/>
    <w:rsid w:val="000775AB"/>
    <w:rsid w:val="00077C1B"/>
    <w:rsid w:val="000817D8"/>
    <w:rsid w:val="000830B5"/>
    <w:rsid w:val="00083457"/>
    <w:rsid w:val="00083849"/>
    <w:rsid w:val="00083DE3"/>
    <w:rsid w:val="0008519B"/>
    <w:rsid w:val="000862ED"/>
    <w:rsid w:val="00086364"/>
    <w:rsid w:val="00086A31"/>
    <w:rsid w:val="00086FAA"/>
    <w:rsid w:val="00087EEE"/>
    <w:rsid w:val="00087F06"/>
    <w:rsid w:val="000902E8"/>
    <w:rsid w:val="00090A57"/>
    <w:rsid w:val="00091C52"/>
    <w:rsid w:val="00092123"/>
    <w:rsid w:val="000934B6"/>
    <w:rsid w:val="000935E0"/>
    <w:rsid w:val="000948FB"/>
    <w:rsid w:val="00094B22"/>
    <w:rsid w:val="00096D28"/>
    <w:rsid w:val="0009739B"/>
    <w:rsid w:val="000A0FAC"/>
    <w:rsid w:val="000A1D31"/>
    <w:rsid w:val="000A26F4"/>
    <w:rsid w:val="000A2D74"/>
    <w:rsid w:val="000A4785"/>
    <w:rsid w:val="000A5315"/>
    <w:rsid w:val="000A591F"/>
    <w:rsid w:val="000A6336"/>
    <w:rsid w:val="000A77A6"/>
    <w:rsid w:val="000B0B99"/>
    <w:rsid w:val="000B1FCD"/>
    <w:rsid w:val="000B25B1"/>
    <w:rsid w:val="000B264D"/>
    <w:rsid w:val="000B2B68"/>
    <w:rsid w:val="000B32FD"/>
    <w:rsid w:val="000B3369"/>
    <w:rsid w:val="000B3F37"/>
    <w:rsid w:val="000B4FD7"/>
    <w:rsid w:val="000B556F"/>
    <w:rsid w:val="000B5609"/>
    <w:rsid w:val="000B56DE"/>
    <w:rsid w:val="000B7E76"/>
    <w:rsid w:val="000C074E"/>
    <w:rsid w:val="000C0F99"/>
    <w:rsid w:val="000C14C1"/>
    <w:rsid w:val="000C2638"/>
    <w:rsid w:val="000C2DAC"/>
    <w:rsid w:val="000C3A4B"/>
    <w:rsid w:val="000C4D4D"/>
    <w:rsid w:val="000C56CE"/>
    <w:rsid w:val="000C650F"/>
    <w:rsid w:val="000C678E"/>
    <w:rsid w:val="000C70DF"/>
    <w:rsid w:val="000C7D54"/>
    <w:rsid w:val="000D00DD"/>
    <w:rsid w:val="000D101D"/>
    <w:rsid w:val="000D1026"/>
    <w:rsid w:val="000D1645"/>
    <w:rsid w:val="000D19F4"/>
    <w:rsid w:val="000D1CB9"/>
    <w:rsid w:val="000D1F27"/>
    <w:rsid w:val="000D1F29"/>
    <w:rsid w:val="000D25AC"/>
    <w:rsid w:val="000D2808"/>
    <w:rsid w:val="000D435D"/>
    <w:rsid w:val="000D4680"/>
    <w:rsid w:val="000D4806"/>
    <w:rsid w:val="000D5200"/>
    <w:rsid w:val="000D758A"/>
    <w:rsid w:val="000D77B5"/>
    <w:rsid w:val="000E0E6E"/>
    <w:rsid w:val="000E1471"/>
    <w:rsid w:val="000E1AF3"/>
    <w:rsid w:val="000E2201"/>
    <w:rsid w:val="000E2DC6"/>
    <w:rsid w:val="000E34D6"/>
    <w:rsid w:val="000E35B3"/>
    <w:rsid w:val="000E4584"/>
    <w:rsid w:val="000E48A4"/>
    <w:rsid w:val="000E512F"/>
    <w:rsid w:val="000E58A0"/>
    <w:rsid w:val="000E6539"/>
    <w:rsid w:val="000E7166"/>
    <w:rsid w:val="000F021D"/>
    <w:rsid w:val="000F0D83"/>
    <w:rsid w:val="000F0DFC"/>
    <w:rsid w:val="000F28A5"/>
    <w:rsid w:val="000F2916"/>
    <w:rsid w:val="000F3287"/>
    <w:rsid w:val="000F33BD"/>
    <w:rsid w:val="000F3AB3"/>
    <w:rsid w:val="000F433B"/>
    <w:rsid w:val="000F5574"/>
    <w:rsid w:val="000F5D7C"/>
    <w:rsid w:val="000F60C9"/>
    <w:rsid w:val="000F762B"/>
    <w:rsid w:val="000F7941"/>
    <w:rsid w:val="000F7A66"/>
    <w:rsid w:val="00100CCE"/>
    <w:rsid w:val="0010112F"/>
    <w:rsid w:val="00101AC6"/>
    <w:rsid w:val="00101FE9"/>
    <w:rsid w:val="00102506"/>
    <w:rsid w:val="00102E1E"/>
    <w:rsid w:val="001038BF"/>
    <w:rsid w:val="00103FB1"/>
    <w:rsid w:val="00104BD6"/>
    <w:rsid w:val="00106085"/>
    <w:rsid w:val="001067FF"/>
    <w:rsid w:val="00106E00"/>
    <w:rsid w:val="00106F9A"/>
    <w:rsid w:val="001078D6"/>
    <w:rsid w:val="00107C3A"/>
    <w:rsid w:val="00110710"/>
    <w:rsid w:val="001111C4"/>
    <w:rsid w:val="00111454"/>
    <w:rsid w:val="00112333"/>
    <w:rsid w:val="00112A63"/>
    <w:rsid w:val="00112A78"/>
    <w:rsid w:val="00114203"/>
    <w:rsid w:val="00114A88"/>
    <w:rsid w:val="00114EB4"/>
    <w:rsid w:val="00114EDB"/>
    <w:rsid w:val="00114F39"/>
    <w:rsid w:val="00115091"/>
    <w:rsid w:val="001155B8"/>
    <w:rsid w:val="001159AD"/>
    <w:rsid w:val="00115AB2"/>
    <w:rsid w:val="001161C9"/>
    <w:rsid w:val="0011739B"/>
    <w:rsid w:val="00117B15"/>
    <w:rsid w:val="00117D32"/>
    <w:rsid w:val="00120B93"/>
    <w:rsid w:val="00121508"/>
    <w:rsid w:val="0012156A"/>
    <w:rsid w:val="001219C2"/>
    <w:rsid w:val="00121AC2"/>
    <w:rsid w:val="0012303A"/>
    <w:rsid w:val="00123B51"/>
    <w:rsid w:val="00125FEB"/>
    <w:rsid w:val="001262FC"/>
    <w:rsid w:val="00127AD3"/>
    <w:rsid w:val="0013023F"/>
    <w:rsid w:val="0013041F"/>
    <w:rsid w:val="00130A5C"/>
    <w:rsid w:val="00131748"/>
    <w:rsid w:val="00131D8C"/>
    <w:rsid w:val="00132CCB"/>
    <w:rsid w:val="00133026"/>
    <w:rsid w:val="00133527"/>
    <w:rsid w:val="0013400A"/>
    <w:rsid w:val="00135071"/>
    <w:rsid w:val="00135EB0"/>
    <w:rsid w:val="00136E4B"/>
    <w:rsid w:val="00137048"/>
    <w:rsid w:val="00137383"/>
    <w:rsid w:val="001379DE"/>
    <w:rsid w:val="0014063F"/>
    <w:rsid w:val="00140E28"/>
    <w:rsid w:val="00141472"/>
    <w:rsid w:val="0014221A"/>
    <w:rsid w:val="0014343A"/>
    <w:rsid w:val="0014359C"/>
    <w:rsid w:val="001437A2"/>
    <w:rsid w:val="00143869"/>
    <w:rsid w:val="001450CD"/>
    <w:rsid w:val="0014559A"/>
    <w:rsid w:val="00146403"/>
    <w:rsid w:val="00146DE6"/>
    <w:rsid w:val="001471E4"/>
    <w:rsid w:val="00147305"/>
    <w:rsid w:val="00147CAA"/>
    <w:rsid w:val="001503B7"/>
    <w:rsid w:val="001535A8"/>
    <w:rsid w:val="0015445A"/>
    <w:rsid w:val="00155943"/>
    <w:rsid w:val="00157AD2"/>
    <w:rsid w:val="00161DE8"/>
    <w:rsid w:val="00162392"/>
    <w:rsid w:val="0016367A"/>
    <w:rsid w:val="001639BD"/>
    <w:rsid w:val="00164498"/>
    <w:rsid w:val="001649A0"/>
    <w:rsid w:val="00164AD8"/>
    <w:rsid w:val="00165389"/>
    <w:rsid w:val="0016551E"/>
    <w:rsid w:val="001656C0"/>
    <w:rsid w:val="00166B83"/>
    <w:rsid w:val="0016793B"/>
    <w:rsid w:val="00167F3F"/>
    <w:rsid w:val="0017033E"/>
    <w:rsid w:val="00170CD5"/>
    <w:rsid w:val="00171C86"/>
    <w:rsid w:val="00171E74"/>
    <w:rsid w:val="00172663"/>
    <w:rsid w:val="00172C37"/>
    <w:rsid w:val="00172F35"/>
    <w:rsid w:val="00173F11"/>
    <w:rsid w:val="00175062"/>
    <w:rsid w:val="00175378"/>
    <w:rsid w:val="001756F1"/>
    <w:rsid w:val="00176B67"/>
    <w:rsid w:val="001772D2"/>
    <w:rsid w:val="00177303"/>
    <w:rsid w:val="00180AD4"/>
    <w:rsid w:val="00180CFB"/>
    <w:rsid w:val="001811D3"/>
    <w:rsid w:val="00181509"/>
    <w:rsid w:val="00181899"/>
    <w:rsid w:val="00181F7D"/>
    <w:rsid w:val="001821CB"/>
    <w:rsid w:val="00182E06"/>
    <w:rsid w:val="00182F58"/>
    <w:rsid w:val="00184388"/>
    <w:rsid w:val="00184848"/>
    <w:rsid w:val="001850D6"/>
    <w:rsid w:val="00185AB2"/>
    <w:rsid w:val="001866C3"/>
    <w:rsid w:val="00186A26"/>
    <w:rsid w:val="00187DAE"/>
    <w:rsid w:val="00190B32"/>
    <w:rsid w:val="001911AC"/>
    <w:rsid w:val="0019161B"/>
    <w:rsid w:val="00193C3E"/>
    <w:rsid w:val="0019499E"/>
    <w:rsid w:val="00196998"/>
    <w:rsid w:val="00196B28"/>
    <w:rsid w:val="0019735B"/>
    <w:rsid w:val="00197743"/>
    <w:rsid w:val="00197BA4"/>
    <w:rsid w:val="001A00D9"/>
    <w:rsid w:val="001A1CCF"/>
    <w:rsid w:val="001A2884"/>
    <w:rsid w:val="001A3681"/>
    <w:rsid w:val="001A3A87"/>
    <w:rsid w:val="001A3AFD"/>
    <w:rsid w:val="001A3EC6"/>
    <w:rsid w:val="001A4A07"/>
    <w:rsid w:val="001A53DF"/>
    <w:rsid w:val="001A56C7"/>
    <w:rsid w:val="001A624C"/>
    <w:rsid w:val="001A7C4B"/>
    <w:rsid w:val="001B010D"/>
    <w:rsid w:val="001B0D8A"/>
    <w:rsid w:val="001B1D24"/>
    <w:rsid w:val="001B1FAD"/>
    <w:rsid w:val="001B26B7"/>
    <w:rsid w:val="001B2AA7"/>
    <w:rsid w:val="001B39D2"/>
    <w:rsid w:val="001B40AA"/>
    <w:rsid w:val="001B620C"/>
    <w:rsid w:val="001B73F7"/>
    <w:rsid w:val="001B7B86"/>
    <w:rsid w:val="001C0292"/>
    <w:rsid w:val="001C06AA"/>
    <w:rsid w:val="001C0855"/>
    <w:rsid w:val="001C0F19"/>
    <w:rsid w:val="001C0FBD"/>
    <w:rsid w:val="001C186D"/>
    <w:rsid w:val="001C1E17"/>
    <w:rsid w:val="001C2D74"/>
    <w:rsid w:val="001C3462"/>
    <w:rsid w:val="001C3694"/>
    <w:rsid w:val="001C46E4"/>
    <w:rsid w:val="001C62D6"/>
    <w:rsid w:val="001C64AB"/>
    <w:rsid w:val="001C6890"/>
    <w:rsid w:val="001C76C5"/>
    <w:rsid w:val="001C7CCA"/>
    <w:rsid w:val="001C7F61"/>
    <w:rsid w:val="001D04EE"/>
    <w:rsid w:val="001D0661"/>
    <w:rsid w:val="001D07C2"/>
    <w:rsid w:val="001D0ACE"/>
    <w:rsid w:val="001D0C91"/>
    <w:rsid w:val="001D0D60"/>
    <w:rsid w:val="001D0E11"/>
    <w:rsid w:val="001D0FD7"/>
    <w:rsid w:val="001D1528"/>
    <w:rsid w:val="001D23CF"/>
    <w:rsid w:val="001D2861"/>
    <w:rsid w:val="001D3AC1"/>
    <w:rsid w:val="001D4091"/>
    <w:rsid w:val="001D518C"/>
    <w:rsid w:val="001D524E"/>
    <w:rsid w:val="001D5718"/>
    <w:rsid w:val="001D5C2A"/>
    <w:rsid w:val="001D61B8"/>
    <w:rsid w:val="001D699C"/>
    <w:rsid w:val="001E01A3"/>
    <w:rsid w:val="001E083E"/>
    <w:rsid w:val="001E0954"/>
    <w:rsid w:val="001E2551"/>
    <w:rsid w:val="001E287B"/>
    <w:rsid w:val="001E5210"/>
    <w:rsid w:val="001E6796"/>
    <w:rsid w:val="001E7A55"/>
    <w:rsid w:val="001E7B19"/>
    <w:rsid w:val="001E7F6B"/>
    <w:rsid w:val="001F1669"/>
    <w:rsid w:val="001F2638"/>
    <w:rsid w:val="001F28FD"/>
    <w:rsid w:val="001F3815"/>
    <w:rsid w:val="001F3BD8"/>
    <w:rsid w:val="001F4519"/>
    <w:rsid w:val="001F516D"/>
    <w:rsid w:val="001F5199"/>
    <w:rsid w:val="001F5218"/>
    <w:rsid w:val="001F6298"/>
    <w:rsid w:val="001F6743"/>
    <w:rsid w:val="001F6EDF"/>
    <w:rsid w:val="001F6F91"/>
    <w:rsid w:val="001F7C2B"/>
    <w:rsid w:val="00200069"/>
    <w:rsid w:val="00202049"/>
    <w:rsid w:val="0020211C"/>
    <w:rsid w:val="00202279"/>
    <w:rsid w:val="00202451"/>
    <w:rsid w:val="00202BE0"/>
    <w:rsid w:val="00203620"/>
    <w:rsid w:val="002044FD"/>
    <w:rsid w:val="002051F8"/>
    <w:rsid w:val="00205913"/>
    <w:rsid w:val="00205DF1"/>
    <w:rsid w:val="00210E00"/>
    <w:rsid w:val="00211195"/>
    <w:rsid w:val="0021177B"/>
    <w:rsid w:val="0021354A"/>
    <w:rsid w:val="00214221"/>
    <w:rsid w:val="0021488F"/>
    <w:rsid w:val="0021554F"/>
    <w:rsid w:val="0021595D"/>
    <w:rsid w:val="0021603B"/>
    <w:rsid w:val="002160F1"/>
    <w:rsid w:val="002164F7"/>
    <w:rsid w:val="00217130"/>
    <w:rsid w:val="0021758D"/>
    <w:rsid w:val="002177FD"/>
    <w:rsid w:val="00217AA4"/>
    <w:rsid w:val="00217B6D"/>
    <w:rsid w:val="00217BC6"/>
    <w:rsid w:val="00217D75"/>
    <w:rsid w:val="002206CE"/>
    <w:rsid w:val="00220CE6"/>
    <w:rsid w:val="00221014"/>
    <w:rsid w:val="00221965"/>
    <w:rsid w:val="00222128"/>
    <w:rsid w:val="00222B5E"/>
    <w:rsid w:val="002234ED"/>
    <w:rsid w:val="00223BC8"/>
    <w:rsid w:val="00223D1A"/>
    <w:rsid w:val="00225263"/>
    <w:rsid w:val="00225F1F"/>
    <w:rsid w:val="00225F6B"/>
    <w:rsid w:val="00227E85"/>
    <w:rsid w:val="002302CD"/>
    <w:rsid w:val="00230369"/>
    <w:rsid w:val="00232052"/>
    <w:rsid w:val="00232886"/>
    <w:rsid w:val="00233868"/>
    <w:rsid w:val="00233D21"/>
    <w:rsid w:val="002354CF"/>
    <w:rsid w:val="00235759"/>
    <w:rsid w:val="0023789F"/>
    <w:rsid w:val="00237EB6"/>
    <w:rsid w:val="0024012A"/>
    <w:rsid w:val="00240808"/>
    <w:rsid w:val="00240A8C"/>
    <w:rsid w:val="0024133B"/>
    <w:rsid w:val="00242798"/>
    <w:rsid w:val="002428B8"/>
    <w:rsid w:val="00242921"/>
    <w:rsid w:val="00244BF9"/>
    <w:rsid w:val="00244EF2"/>
    <w:rsid w:val="00245C3D"/>
    <w:rsid w:val="002469F1"/>
    <w:rsid w:val="0024758D"/>
    <w:rsid w:val="00250370"/>
    <w:rsid w:val="002505AD"/>
    <w:rsid w:val="00251DAC"/>
    <w:rsid w:val="0025287D"/>
    <w:rsid w:val="00252B96"/>
    <w:rsid w:val="0025497A"/>
    <w:rsid w:val="00254D8C"/>
    <w:rsid w:val="002558D5"/>
    <w:rsid w:val="00256024"/>
    <w:rsid w:val="002562C5"/>
    <w:rsid w:val="0025697E"/>
    <w:rsid w:val="00256CDC"/>
    <w:rsid w:val="00257528"/>
    <w:rsid w:val="002576FF"/>
    <w:rsid w:val="002577B8"/>
    <w:rsid w:val="00257F7E"/>
    <w:rsid w:val="002600E6"/>
    <w:rsid w:val="002607FC"/>
    <w:rsid w:val="002608AE"/>
    <w:rsid w:val="0026156C"/>
    <w:rsid w:val="00261808"/>
    <w:rsid w:val="00261970"/>
    <w:rsid w:val="002624DF"/>
    <w:rsid w:val="00262587"/>
    <w:rsid w:val="0026267A"/>
    <w:rsid w:val="002637D9"/>
    <w:rsid w:val="002638DC"/>
    <w:rsid w:val="00263C19"/>
    <w:rsid w:val="00264DBB"/>
    <w:rsid w:val="0026656B"/>
    <w:rsid w:val="00266890"/>
    <w:rsid w:val="00266901"/>
    <w:rsid w:val="00266A3B"/>
    <w:rsid w:val="002679C3"/>
    <w:rsid w:val="00270425"/>
    <w:rsid w:val="0027050B"/>
    <w:rsid w:val="00270B28"/>
    <w:rsid w:val="00270BF9"/>
    <w:rsid w:val="002714B9"/>
    <w:rsid w:val="00271B43"/>
    <w:rsid w:val="00271FF9"/>
    <w:rsid w:val="00272296"/>
    <w:rsid w:val="00272B91"/>
    <w:rsid w:val="002738B0"/>
    <w:rsid w:val="002738CD"/>
    <w:rsid w:val="00274128"/>
    <w:rsid w:val="00274425"/>
    <w:rsid w:val="00274B12"/>
    <w:rsid w:val="00274B8B"/>
    <w:rsid w:val="0027509F"/>
    <w:rsid w:val="002757AF"/>
    <w:rsid w:val="0027602A"/>
    <w:rsid w:val="002765EF"/>
    <w:rsid w:val="00276CF6"/>
    <w:rsid w:val="00276D81"/>
    <w:rsid w:val="002770E9"/>
    <w:rsid w:val="00277131"/>
    <w:rsid w:val="002779F6"/>
    <w:rsid w:val="00277F82"/>
    <w:rsid w:val="00277FF8"/>
    <w:rsid w:val="00280698"/>
    <w:rsid w:val="002806F6"/>
    <w:rsid w:val="00280A79"/>
    <w:rsid w:val="00280D04"/>
    <w:rsid w:val="00280DEA"/>
    <w:rsid w:val="00281464"/>
    <w:rsid w:val="002823A4"/>
    <w:rsid w:val="00282DB7"/>
    <w:rsid w:val="00283135"/>
    <w:rsid w:val="002831F2"/>
    <w:rsid w:val="00284524"/>
    <w:rsid w:val="002852BE"/>
    <w:rsid w:val="002867E6"/>
    <w:rsid w:val="00286C60"/>
    <w:rsid w:val="00287405"/>
    <w:rsid w:val="002876DD"/>
    <w:rsid w:val="0028777E"/>
    <w:rsid w:val="00287951"/>
    <w:rsid w:val="00287994"/>
    <w:rsid w:val="00287A82"/>
    <w:rsid w:val="00287C21"/>
    <w:rsid w:val="00287F14"/>
    <w:rsid w:val="002904E3"/>
    <w:rsid w:val="00290AEF"/>
    <w:rsid w:val="00290BE2"/>
    <w:rsid w:val="0029249C"/>
    <w:rsid w:val="0029296E"/>
    <w:rsid w:val="00293741"/>
    <w:rsid w:val="002938B1"/>
    <w:rsid w:val="00293CAF"/>
    <w:rsid w:val="00293E6E"/>
    <w:rsid w:val="00294508"/>
    <w:rsid w:val="00294FAA"/>
    <w:rsid w:val="002958FD"/>
    <w:rsid w:val="00295B0A"/>
    <w:rsid w:val="00295DBA"/>
    <w:rsid w:val="00296E64"/>
    <w:rsid w:val="00296EC5"/>
    <w:rsid w:val="00297077"/>
    <w:rsid w:val="00297C2F"/>
    <w:rsid w:val="002A0128"/>
    <w:rsid w:val="002A0F7A"/>
    <w:rsid w:val="002A1E47"/>
    <w:rsid w:val="002A26FD"/>
    <w:rsid w:val="002A3A3D"/>
    <w:rsid w:val="002A41BD"/>
    <w:rsid w:val="002A4789"/>
    <w:rsid w:val="002A5CA4"/>
    <w:rsid w:val="002A626F"/>
    <w:rsid w:val="002A7253"/>
    <w:rsid w:val="002A74D6"/>
    <w:rsid w:val="002A7877"/>
    <w:rsid w:val="002A7C2F"/>
    <w:rsid w:val="002A7F71"/>
    <w:rsid w:val="002B076F"/>
    <w:rsid w:val="002B099E"/>
    <w:rsid w:val="002B0EBD"/>
    <w:rsid w:val="002B15DA"/>
    <w:rsid w:val="002B4698"/>
    <w:rsid w:val="002B515A"/>
    <w:rsid w:val="002B52C6"/>
    <w:rsid w:val="002B57DB"/>
    <w:rsid w:val="002B6286"/>
    <w:rsid w:val="002B6746"/>
    <w:rsid w:val="002B68ED"/>
    <w:rsid w:val="002B6A59"/>
    <w:rsid w:val="002B6BDA"/>
    <w:rsid w:val="002B71B0"/>
    <w:rsid w:val="002C0D28"/>
    <w:rsid w:val="002C1230"/>
    <w:rsid w:val="002C14E2"/>
    <w:rsid w:val="002C300C"/>
    <w:rsid w:val="002C34D7"/>
    <w:rsid w:val="002C46A5"/>
    <w:rsid w:val="002C6C30"/>
    <w:rsid w:val="002D0AA9"/>
    <w:rsid w:val="002D185B"/>
    <w:rsid w:val="002D233C"/>
    <w:rsid w:val="002D2C23"/>
    <w:rsid w:val="002D2EF7"/>
    <w:rsid w:val="002D488B"/>
    <w:rsid w:val="002D53AF"/>
    <w:rsid w:val="002D5B2B"/>
    <w:rsid w:val="002D6D95"/>
    <w:rsid w:val="002D6FEE"/>
    <w:rsid w:val="002D7B4C"/>
    <w:rsid w:val="002E11B9"/>
    <w:rsid w:val="002E2C90"/>
    <w:rsid w:val="002E2CB4"/>
    <w:rsid w:val="002E315D"/>
    <w:rsid w:val="002E333E"/>
    <w:rsid w:val="002E3CBC"/>
    <w:rsid w:val="002E430C"/>
    <w:rsid w:val="002E5EC2"/>
    <w:rsid w:val="002E60AB"/>
    <w:rsid w:val="002E6113"/>
    <w:rsid w:val="002E772D"/>
    <w:rsid w:val="002F00C5"/>
    <w:rsid w:val="002F07E6"/>
    <w:rsid w:val="002F1C3B"/>
    <w:rsid w:val="002F1C59"/>
    <w:rsid w:val="002F1DBA"/>
    <w:rsid w:val="002F28D8"/>
    <w:rsid w:val="002F3E13"/>
    <w:rsid w:val="002F47AD"/>
    <w:rsid w:val="002F5790"/>
    <w:rsid w:val="002F6295"/>
    <w:rsid w:val="002F6FEC"/>
    <w:rsid w:val="002F7114"/>
    <w:rsid w:val="002F794C"/>
    <w:rsid w:val="0030008B"/>
    <w:rsid w:val="003006CA"/>
    <w:rsid w:val="00300834"/>
    <w:rsid w:val="00303177"/>
    <w:rsid w:val="0030336D"/>
    <w:rsid w:val="00303FBB"/>
    <w:rsid w:val="00304ACA"/>
    <w:rsid w:val="003052A7"/>
    <w:rsid w:val="0030553F"/>
    <w:rsid w:val="003065FD"/>
    <w:rsid w:val="0031062D"/>
    <w:rsid w:val="00310B3E"/>
    <w:rsid w:val="003114E5"/>
    <w:rsid w:val="0031386E"/>
    <w:rsid w:val="00313945"/>
    <w:rsid w:val="00313DC6"/>
    <w:rsid w:val="00313E28"/>
    <w:rsid w:val="00314E63"/>
    <w:rsid w:val="003155DC"/>
    <w:rsid w:val="00315B85"/>
    <w:rsid w:val="00315E2B"/>
    <w:rsid w:val="00315EF0"/>
    <w:rsid w:val="0031624B"/>
    <w:rsid w:val="003164CC"/>
    <w:rsid w:val="00316644"/>
    <w:rsid w:val="00316AD7"/>
    <w:rsid w:val="0031743A"/>
    <w:rsid w:val="00317BAE"/>
    <w:rsid w:val="00317FB1"/>
    <w:rsid w:val="0032098B"/>
    <w:rsid w:val="00321047"/>
    <w:rsid w:val="003214AE"/>
    <w:rsid w:val="003217E5"/>
    <w:rsid w:val="00321F70"/>
    <w:rsid w:val="003233CB"/>
    <w:rsid w:val="00323455"/>
    <w:rsid w:val="003237AF"/>
    <w:rsid w:val="00324DCD"/>
    <w:rsid w:val="00324E9C"/>
    <w:rsid w:val="00324FCF"/>
    <w:rsid w:val="003250F2"/>
    <w:rsid w:val="003254A4"/>
    <w:rsid w:val="00326441"/>
    <w:rsid w:val="003264AA"/>
    <w:rsid w:val="0032725F"/>
    <w:rsid w:val="0032775A"/>
    <w:rsid w:val="0033129D"/>
    <w:rsid w:val="00331346"/>
    <w:rsid w:val="003324E2"/>
    <w:rsid w:val="003337C9"/>
    <w:rsid w:val="00333B88"/>
    <w:rsid w:val="00333C11"/>
    <w:rsid w:val="00333E01"/>
    <w:rsid w:val="00333EDD"/>
    <w:rsid w:val="0033544D"/>
    <w:rsid w:val="00335F27"/>
    <w:rsid w:val="00336575"/>
    <w:rsid w:val="00337211"/>
    <w:rsid w:val="00337623"/>
    <w:rsid w:val="003406B4"/>
    <w:rsid w:val="00340B30"/>
    <w:rsid w:val="0034174E"/>
    <w:rsid w:val="00341751"/>
    <w:rsid w:val="00341E56"/>
    <w:rsid w:val="00342041"/>
    <w:rsid w:val="0034227B"/>
    <w:rsid w:val="0034437D"/>
    <w:rsid w:val="0034484F"/>
    <w:rsid w:val="00345535"/>
    <w:rsid w:val="00345DEA"/>
    <w:rsid w:val="003466FC"/>
    <w:rsid w:val="0034733A"/>
    <w:rsid w:val="003476A1"/>
    <w:rsid w:val="00351000"/>
    <w:rsid w:val="003514CD"/>
    <w:rsid w:val="003516EF"/>
    <w:rsid w:val="00353783"/>
    <w:rsid w:val="00353805"/>
    <w:rsid w:val="00353EA5"/>
    <w:rsid w:val="00354667"/>
    <w:rsid w:val="00354A45"/>
    <w:rsid w:val="00354C75"/>
    <w:rsid w:val="00354DB1"/>
    <w:rsid w:val="003552C8"/>
    <w:rsid w:val="0035530A"/>
    <w:rsid w:val="00355B93"/>
    <w:rsid w:val="003575BA"/>
    <w:rsid w:val="0036020B"/>
    <w:rsid w:val="00360211"/>
    <w:rsid w:val="00361538"/>
    <w:rsid w:val="00361D72"/>
    <w:rsid w:val="00362D53"/>
    <w:rsid w:val="00362DB7"/>
    <w:rsid w:val="00363312"/>
    <w:rsid w:val="003636D3"/>
    <w:rsid w:val="00363F8E"/>
    <w:rsid w:val="00364359"/>
    <w:rsid w:val="00364A48"/>
    <w:rsid w:val="00364A9A"/>
    <w:rsid w:val="00365810"/>
    <w:rsid w:val="003658BA"/>
    <w:rsid w:val="00367444"/>
    <w:rsid w:val="00367C76"/>
    <w:rsid w:val="00367F5B"/>
    <w:rsid w:val="00371D40"/>
    <w:rsid w:val="0037239C"/>
    <w:rsid w:val="00372624"/>
    <w:rsid w:val="003738D9"/>
    <w:rsid w:val="00373942"/>
    <w:rsid w:val="00373992"/>
    <w:rsid w:val="003739C4"/>
    <w:rsid w:val="00373FE3"/>
    <w:rsid w:val="003752DA"/>
    <w:rsid w:val="0037634A"/>
    <w:rsid w:val="00376778"/>
    <w:rsid w:val="00376CA1"/>
    <w:rsid w:val="00376E02"/>
    <w:rsid w:val="003773A4"/>
    <w:rsid w:val="00377D5D"/>
    <w:rsid w:val="00377FBE"/>
    <w:rsid w:val="00380384"/>
    <w:rsid w:val="0038169D"/>
    <w:rsid w:val="00381784"/>
    <w:rsid w:val="003818F6"/>
    <w:rsid w:val="00381CB6"/>
    <w:rsid w:val="00382687"/>
    <w:rsid w:val="00382EC9"/>
    <w:rsid w:val="0038352B"/>
    <w:rsid w:val="003839EA"/>
    <w:rsid w:val="00383F58"/>
    <w:rsid w:val="0038584A"/>
    <w:rsid w:val="0038644A"/>
    <w:rsid w:val="00386861"/>
    <w:rsid w:val="003877AE"/>
    <w:rsid w:val="003901E0"/>
    <w:rsid w:val="00390378"/>
    <w:rsid w:val="00390D43"/>
    <w:rsid w:val="00391AA1"/>
    <w:rsid w:val="00392B69"/>
    <w:rsid w:val="00392E06"/>
    <w:rsid w:val="00393923"/>
    <w:rsid w:val="003941AA"/>
    <w:rsid w:val="0039435D"/>
    <w:rsid w:val="0039448A"/>
    <w:rsid w:val="0039464E"/>
    <w:rsid w:val="003947B1"/>
    <w:rsid w:val="003948F7"/>
    <w:rsid w:val="00394CB0"/>
    <w:rsid w:val="0039593B"/>
    <w:rsid w:val="00395E02"/>
    <w:rsid w:val="003961BF"/>
    <w:rsid w:val="00396217"/>
    <w:rsid w:val="00396255"/>
    <w:rsid w:val="003965FC"/>
    <w:rsid w:val="00396A44"/>
    <w:rsid w:val="00397FC6"/>
    <w:rsid w:val="003A02F8"/>
    <w:rsid w:val="003A052A"/>
    <w:rsid w:val="003A0B0B"/>
    <w:rsid w:val="003A111E"/>
    <w:rsid w:val="003A12F0"/>
    <w:rsid w:val="003A15A9"/>
    <w:rsid w:val="003A1683"/>
    <w:rsid w:val="003A2026"/>
    <w:rsid w:val="003A3408"/>
    <w:rsid w:val="003A4806"/>
    <w:rsid w:val="003A5867"/>
    <w:rsid w:val="003A5945"/>
    <w:rsid w:val="003A5E49"/>
    <w:rsid w:val="003A68D3"/>
    <w:rsid w:val="003A730C"/>
    <w:rsid w:val="003B0031"/>
    <w:rsid w:val="003B0AC6"/>
    <w:rsid w:val="003B1B7D"/>
    <w:rsid w:val="003B1BC3"/>
    <w:rsid w:val="003B1E14"/>
    <w:rsid w:val="003B33FB"/>
    <w:rsid w:val="003B44FB"/>
    <w:rsid w:val="003B454D"/>
    <w:rsid w:val="003B486C"/>
    <w:rsid w:val="003B4B5B"/>
    <w:rsid w:val="003B4F37"/>
    <w:rsid w:val="003B538A"/>
    <w:rsid w:val="003B5474"/>
    <w:rsid w:val="003B55C8"/>
    <w:rsid w:val="003B5992"/>
    <w:rsid w:val="003B6195"/>
    <w:rsid w:val="003B7848"/>
    <w:rsid w:val="003B784F"/>
    <w:rsid w:val="003C0353"/>
    <w:rsid w:val="003C13C6"/>
    <w:rsid w:val="003C1E94"/>
    <w:rsid w:val="003C27F4"/>
    <w:rsid w:val="003C2C5D"/>
    <w:rsid w:val="003C32F0"/>
    <w:rsid w:val="003C4421"/>
    <w:rsid w:val="003C53D6"/>
    <w:rsid w:val="003C5A7F"/>
    <w:rsid w:val="003C5BAF"/>
    <w:rsid w:val="003C5D96"/>
    <w:rsid w:val="003C5ED0"/>
    <w:rsid w:val="003C69F2"/>
    <w:rsid w:val="003C73BB"/>
    <w:rsid w:val="003C748B"/>
    <w:rsid w:val="003D1649"/>
    <w:rsid w:val="003D2BEA"/>
    <w:rsid w:val="003D3265"/>
    <w:rsid w:val="003D3E2E"/>
    <w:rsid w:val="003D44EF"/>
    <w:rsid w:val="003D60A0"/>
    <w:rsid w:val="003D79CD"/>
    <w:rsid w:val="003E06F9"/>
    <w:rsid w:val="003E079D"/>
    <w:rsid w:val="003E0FEE"/>
    <w:rsid w:val="003E1282"/>
    <w:rsid w:val="003E1753"/>
    <w:rsid w:val="003E2779"/>
    <w:rsid w:val="003E2A06"/>
    <w:rsid w:val="003E625E"/>
    <w:rsid w:val="003E633B"/>
    <w:rsid w:val="003E64CD"/>
    <w:rsid w:val="003E697E"/>
    <w:rsid w:val="003E6A7B"/>
    <w:rsid w:val="003E7264"/>
    <w:rsid w:val="003E75EC"/>
    <w:rsid w:val="003F02E9"/>
    <w:rsid w:val="003F0727"/>
    <w:rsid w:val="003F0876"/>
    <w:rsid w:val="003F0A78"/>
    <w:rsid w:val="003F1546"/>
    <w:rsid w:val="003F1A3F"/>
    <w:rsid w:val="003F1BDB"/>
    <w:rsid w:val="003F1DF4"/>
    <w:rsid w:val="003F3471"/>
    <w:rsid w:val="003F48AA"/>
    <w:rsid w:val="003F4981"/>
    <w:rsid w:val="003F4D6D"/>
    <w:rsid w:val="003F4E14"/>
    <w:rsid w:val="003F540A"/>
    <w:rsid w:val="003F59FA"/>
    <w:rsid w:val="003F5D7B"/>
    <w:rsid w:val="003F5F06"/>
    <w:rsid w:val="003F680E"/>
    <w:rsid w:val="003F7398"/>
    <w:rsid w:val="003F7931"/>
    <w:rsid w:val="00401F93"/>
    <w:rsid w:val="004020EA"/>
    <w:rsid w:val="00402D9D"/>
    <w:rsid w:val="0040329D"/>
    <w:rsid w:val="004038E2"/>
    <w:rsid w:val="0040391C"/>
    <w:rsid w:val="00404B4A"/>
    <w:rsid w:val="004053AA"/>
    <w:rsid w:val="004058C6"/>
    <w:rsid w:val="00406135"/>
    <w:rsid w:val="0040633D"/>
    <w:rsid w:val="00407604"/>
    <w:rsid w:val="00407CD6"/>
    <w:rsid w:val="004102F3"/>
    <w:rsid w:val="0041044A"/>
    <w:rsid w:val="004107E6"/>
    <w:rsid w:val="004114F7"/>
    <w:rsid w:val="00412CD1"/>
    <w:rsid w:val="00413160"/>
    <w:rsid w:val="0041324A"/>
    <w:rsid w:val="00413E61"/>
    <w:rsid w:val="004153EE"/>
    <w:rsid w:val="00415DC5"/>
    <w:rsid w:val="0041674B"/>
    <w:rsid w:val="00420853"/>
    <w:rsid w:val="00420884"/>
    <w:rsid w:val="00420C23"/>
    <w:rsid w:val="004211BE"/>
    <w:rsid w:val="00421653"/>
    <w:rsid w:val="004217A3"/>
    <w:rsid w:val="00421E04"/>
    <w:rsid w:val="00422493"/>
    <w:rsid w:val="00423018"/>
    <w:rsid w:val="004239D8"/>
    <w:rsid w:val="004240D5"/>
    <w:rsid w:val="00424A72"/>
    <w:rsid w:val="00424D6E"/>
    <w:rsid w:val="004250DC"/>
    <w:rsid w:val="00425110"/>
    <w:rsid w:val="00425252"/>
    <w:rsid w:val="004254DF"/>
    <w:rsid w:val="00425939"/>
    <w:rsid w:val="00426640"/>
    <w:rsid w:val="004270D5"/>
    <w:rsid w:val="00427387"/>
    <w:rsid w:val="004300DC"/>
    <w:rsid w:val="00430452"/>
    <w:rsid w:val="00430C46"/>
    <w:rsid w:val="00431387"/>
    <w:rsid w:val="00431DF0"/>
    <w:rsid w:val="00431F1D"/>
    <w:rsid w:val="004321BF"/>
    <w:rsid w:val="00432D00"/>
    <w:rsid w:val="00433006"/>
    <w:rsid w:val="00433050"/>
    <w:rsid w:val="00433069"/>
    <w:rsid w:val="00433489"/>
    <w:rsid w:val="004351C1"/>
    <w:rsid w:val="00435EE6"/>
    <w:rsid w:val="00436233"/>
    <w:rsid w:val="00436AEE"/>
    <w:rsid w:val="00437386"/>
    <w:rsid w:val="00440037"/>
    <w:rsid w:val="00440468"/>
    <w:rsid w:val="00440593"/>
    <w:rsid w:val="00440D1D"/>
    <w:rsid w:val="00440E60"/>
    <w:rsid w:val="00442902"/>
    <w:rsid w:val="00442C0D"/>
    <w:rsid w:val="004430A5"/>
    <w:rsid w:val="004431FA"/>
    <w:rsid w:val="00444E6D"/>
    <w:rsid w:val="00445622"/>
    <w:rsid w:val="004457E9"/>
    <w:rsid w:val="00445915"/>
    <w:rsid w:val="00446C47"/>
    <w:rsid w:val="00446FE5"/>
    <w:rsid w:val="0044702F"/>
    <w:rsid w:val="004471CE"/>
    <w:rsid w:val="00447AD4"/>
    <w:rsid w:val="00450277"/>
    <w:rsid w:val="00450C48"/>
    <w:rsid w:val="00452E54"/>
    <w:rsid w:val="004530DE"/>
    <w:rsid w:val="004531A4"/>
    <w:rsid w:val="0045322C"/>
    <w:rsid w:val="0045336D"/>
    <w:rsid w:val="00453A81"/>
    <w:rsid w:val="00453E90"/>
    <w:rsid w:val="00454D22"/>
    <w:rsid w:val="004552CE"/>
    <w:rsid w:val="004556D4"/>
    <w:rsid w:val="00455E7A"/>
    <w:rsid w:val="00456447"/>
    <w:rsid w:val="004569FA"/>
    <w:rsid w:val="00456BA9"/>
    <w:rsid w:val="00456E98"/>
    <w:rsid w:val="00457BF4"/>
    <w:rsid w:val="00461C28"/>
    <w:rsid w:val="00462263"/>
    <w:rsid w:val="004624A3"/>
    <w:rsid w:val="004637F6"/>
    <w:rsid w:val="0046528B"/>
    <w:rsid w:val="00466545"/>
    <w:rsid w:val="004665E7"/>
    <w:rsid w:val="0046666D"/>
    <w:rsid w:val="00467A29"/>
    <w:rsid w:val="00467CD6"/>
    <w:rsid w:val="0047045C"/>
    <w:rsid w:val="00470513"/>
    <w:rsid w:val="00470D36"/>
    <w:rsid w:val="0047128F"/>
    <w:rsid w:val="00471375"/>
    <w:rsid w:val="00472D72"/>
    <w:rsid w:val="00473867"/>
    <w:rsid w:val="00473944"/>
    <w:rsid w:val="00474060"/>
    <w:rsid w:val="00474BDC"/>
    <w:rsid w:val="00474D44"/>
    <w:rsid w:val="00474F44"/>
    <w:rsid w:val="00475C77"/>
    <w:rsid w:val="00475EF9"/>
    <w:rsid w:val="0047692C"/>
    <w:rsid w:val="00477672"/>
    <w:rsid w:val="00477932"/>
    <w:rsid w:val="004800A8"/>
    <w:rsid w:val="0048015F"/>
    <w:rsid w:val="004804F5"/>
    <w:rsid w:val="00481D44"/>
    <w:rsid w:val="00481F84"/>
    <w:rsid w:val="00482DA7"/>
    <w:rsid w:val="00484F59"/>
    <w:rsid w:val="00485376"/>
    <w:rsid w:val="0048570F"/>
    <w:rsid w:val="00485F12"/>
    <w:rsid w:val="00485FF9"/>
    <w:rsid w:val="00486540"/>
    <w:rsid w:val="00487090"/>
    <w:rsid w:val="00487351"/>
    <w:rsid w:val="00491688"/>
    <w:rsid w:val="004926C4"/>
    <w:rsid w:val="0049325B"/>
    <w:rsid w:val="00493267"/>
    <w:rsid w:val="00493665"/>
    <w:rsid w:val="00493A37"/>
    <w:rsid w:val="00493DB1"/>
    <w:rsid w:val="0049581A"/>
    <w:rsid w:val="00495910"/>
    <w:rsid w:val="00495E0F"/>
    <w:rsid w:val="00496214"/>
    <w:rsid w:val="00497061"/>
    <w:rsid w:val="00497D37"/>
    <w:rsid w:val="004A0A28"/>
    <w:rsid w:val="004A13FB"/>
    <w:rsid w:val="004A1B2D"/>
    <w:rsid w:val="004A21AE"/>
    <w:rsid w:val="004A2422"/>
    <w:rsid w:val="004A2F45"/>
    <w:rsid w:val="004A360E"/>
    <w:rsid w:val="004A3E6E"/>
    <w:rsid w:val="004A43B9"/>
    <w:rsid w:val="004A4659"/>
    <w:rsid w:val="004A4968"/>
    <w:rsid w:val="004A50FE"/>
    <w:rsid w:val="004A5660"/>
    <w:rsid w:val="004A574A"/>
    <w:rsid w:val="004A5A2F"/>
    <w:rsid w:val="004A5CE7"/>
    <w:rsid w:val="004A73B7"/>
    <w:rsid w:val="004A76A5"/>
    <w:rsid w:val="004A7776"/>
    <w:rsid w:val="004A7B87"/>
    <w:rsid w:val="004B02A2"/>
    <w:rsid w:val="004B0505"/>
    <w:rsid w:val="004B0763"/>
    <w:rsid w:val="004B17B4"/>
    <w:rsid w:val="004B1DAE"/>
    <w:rsid w:val="004B216D"/>
    <w:rsid w:val="004B2890"/>
    <w:rsid w:val="004B2A3E"/>
    <w:rsid w:val="004B2E59"/>
    <w:rsid w:val="004B37FF"/>
    <w:rsid w:val="004B386B"/>
    <w:rsid w:val="004B38E1"/>
    <w:rsid w:val="004B3FBF"/>
    <w:rsid w:val="004B44D1"/>
    <w:rsid w:val="004B461B"/>
    <w:rsid w:val="004B4C03"/>
    <w:rsid w:val="004B4C96"/>
    <w:rsid w:val="004C0799"/>
    <w:rsid w:val="004C1AC1"/>
    <w:rsid w:val="004C1B4D"/>
    <w:rsid w:val="004C2115"/>
    <w:rsid w:val="004C25AA"/>
    <w:rsid w:val="004C38C2"/>
    <w:rsid w:val="004C407C"/>
    <w:rsid w:val="004C40C7"/>
    <w:rsid w:val="004C4315"/>
    <w:rsid w:val="004C437A"/>
    <w:rsid w:val="004C48A5"/>
    <w:rsid w:val="004C519B"/>
    <w:rsid w:val="004C59A0"/>
    <w:rsid w:val="004C5D06"/>
    <w:rsid w:val="004C61B3"/>
    <w:rsid w:val="004C657C"/>
    <w:rsid w:val="004C78B6"/>
    <w:rsid w:val="004C7E39"/>
    <w:rsid w:val="004D026D"/>
    <w:rsid w:val="004D108A"/>
    <w:rsid w:val="004D159C"/>
    <w:rsid w:val="004D1EEB"/>
    <w:rsid w:val="004D3B3E"/>
    <w:rsid w:val="004D4638"/>
    <w:rsid w:val="004D4790"/>
    <w:rsid w:val="004D54C6"/>
    <w:rsid w:val="004D5B92"/>
    <w:rsid w:val="004D61AA"/>
    <w:rsid w:val="004D6791"/>
    <w:rsid w:val="004D67FB"/>
    <w:rsid w:val="004D7291"/>
    <w:rsid w:val="004D7CAE"/>
    <w:rsid w:val="004D7CE2"/>
    <w:rsid w:val="004E01FF"/>
    <w:rsid w:val="004E03B4"/>
    <w:rsid w:val="004E0480"/>
    <w:rsid w:val="004E0A42"/>
    <w:rsid w:val="004E3CA9"/>
    <w:rsid w:val="004E4869"/>
    <w:rsid w:val="004E5728"/>
    <w:rsid w:val="004E577A"/>
    <w:rsid w:val="004E6011"/>
    <w:rsid w:val="004E6F5F"/>
    <w:rsid w:val="004E7FD8"/>
    <w:rsid w:val="004F040F"/>
    <w:rsid w:val="004F120F"/>
    <w:rsid w:val="004F17BB"/>
    <w:rsid w:val="004F1E8A"/>
    <w:rsid w:val="004F3084"/>
    <w:rsid w:val="004F5111"/>
    <w:rsid w:val="004F656E"/>
    <w:rsid w:val="004F6F75"/>
    <w:rsid w:val="004F7196"/>
    <w:rsid w:val="004F7C41"/>
    <w:rsid w:val="00501D97"/>
    <w:rsid w:val="00501E42"/>
    <w:rsid w:val="00502AB5"/>
    <w:rsid w:val="0050367A"/>
    <w:rsid w:val="00503993"/>
    <w:rsid w:val="00503CA4"/>
    <w:rsid w:val="00503F9D"/>
    <w:rsid w:val="00507091"/>
    <w:rsid w:val="0050732F"/>
    <w:rsid w:val="005074C4"/>
    <w:rsid w:val="005079CC"/>
    <w:rsid w:val="00507D4E"/>
    <w:rsid w:val="005109A0"/>
    <w:rsid w:val="0051171D"/>
    <w:rsid w:val="00511C8F"/>
    <w:rsid w:val="00513430"/>
    <w:rsid w:val="0051362C"/>
    <w:rsid w:val="00514799"/>
    <w:rsid w:val="00514BFF"/>
    <w:rsid w:val="00514ED9"/>
    <w:rsid w:val="0051533F"/>
    <w:rsid w:val="005159F4"/>
    <w:rsid w:val="00515B5F"/>
    <w:rsid w:val="00515DAE"/>
    <w:rsid w:val="00516EBF"/>
    <w:rsid w:val="0051746B"/>
    <w:rsid w:val="00520036"/>
    <w:rsid w:val="0052049D"/>
    <w:rsid w:val="00520A09"/>
    <w:rsid w:val="005212AF"/>
    <w:rsid w:val="005227F5"/>
    <w:rsid w:val="00522E93"/>
    <w:rsid w:val="0052348B"/>
    <w:rsid w:val="0052482A"/>
    <w:rsid w:val="00525E4B"/>
    <w:rsid w:val="00525F89"/>
    <w:rsid w:val="00526058"/>
    <w:rsid w:val="00526519"/>
    <w:rsid w:val="00526A64"/>
    <w:rsid w:val="00526BC4"/>
    <w:rsid w:val="00526FD1"/>
    <w:rsid w:val="00527339"/>
    <w:rsid w:val="00527CB5"/>
    <w:rsid w:val="00527FA8"/>
    <w:rsid w:val="0053211B"/>
    <w:rsid w:val="00533D10"/>
    <w:rsid w:val="00533D37"/>
    <w:rsid w:val="00533DE6"/>
    <w:rsid w:val="00533E42"/>
    <w:rsid w:val="005344B5"/>
    <w:rsid w:val="00534C3C"/>
    <w:rsid w:val="00534DF6"/>
    <w:rsid w:val="00535E8C"/>
    <w:rsid w:val="00536041"/>
    <w:rsid w:val="00537150"/>
    <w:rsid w:val="00537507"/>
    <w:rsid w:val="00537B18"/>
    <w:rsid w:val="00537F42"/>
    <w:rsid w:val="00537F4D"/>
    <w:rsid w:val="00540B66"/>
    <w:rsid w:val="00540BAC"/>
    <w:rsid w:val="00541207"/>
    <w:rsid w:val="0054137A"/>
    <w:rsid w:val="00541B6A"/>
    <w:rsid w:val="00541F4E"/>
    <w:rsid w:val="00541FFA"/>
    <w:rsid w:val="005425B5"/>
    <w:rsid w:val="005431C7"/>
    <w:rsid w:val="005434F9"/>
    <w:rsid w:val="0054367D"/>
    <w:rsid w:val="0054388E"/>
    <w:rsid w:val="00543F6E"/>
    <w:rsid w:val="00544C19"/>
    <w:rsid w:val="00545114"/>
    <w:rsid w:val="005469A0"/>
    <w:rsid w:val="00546E99"/>
    <w:rsid w:val="00547358"/>
    <w:rsid w:val="005501BF"/>
    <w:rsid w:val="00550FF8"/>
    <w:rsid w:val="0055125A"/>
    <w:rsid w:val="005515A9"/>
    <w:rsid w:val="00551640"/>
    <w:rsid w:val="0055167A"/>
    <w:rsid w:val="00552449"/>
    <w:rsid w:val="00553AF5"/>
    <w:rsid w:val="00554967"/>
    <w:rsid w:val="00555F2F"/>
    <w:rsid w:val="00556926"/>
    <w:rsid w:val="00556CAB"/>
    <w:rsid w:val="00560B86"/>
    <w:rsid w:val="00562A7C"/>
    <w:rsid w:val="00563405"/>
    <w:rsid w:val="00564BBD"/>
    <w:rsid w:val="005678F0"/>
    <w:rsid w:val="00567B39"/>
    <w:rsid w:val="0057205B"/>
    <w:rsid w:val="0057298C"/>
    <w:rsid w:val="0057372F"/>
    <w:rsid w:val="00573BE8"/>
    <w:rsid w:val="005741C4"/>
    <w:rsid w:val="005742D7"/>
    <w:rsid w:val="005742E0"/>
    <w:rsid w:val="005744E6"/>
    <w:rsid w:val="005745B8"/>
    <w:rsid w:val="00574D57"/>
    <w:rsid w:val="005750FD"/>
    <w:rsid w:val="00575276"/>
    <w:rsid w:val="005762F5"/>
    <w:rsid w:val="00576688"/>
    <w:rsid w:val="00576ADB"/>
    <w:rsid w:val="00576F91"/>
    <w:rsid w:val="005808CD"/>
    <w:rsid w:val="00581B33"/>
    <w:rsid w:val="00581EBB"/>
    <w:rsid w:val="00582077"/>
    <w:rsid w:val="00582473"/>
    <w:rsid w:val="00582610"/>
    <w:rsid w:val="00582759"/>
    <w:rsid w:val="00583441"/>
    <w:rsid w:val="005837AB"/>
    <w:rsid w:val="0058443F"/>
    <w:rsid w:val="0058463D"/>
    <w:rsid w:val="005849C2"/>
    <w:rsid w:val="00585232"/>
    <w:rsid w:val="00585FB7"/>
    <w:rsid w:val="00586684"/>
    <w:rsid w:val="0058709D"/>
    <w:rsid w:val="00587E75"/>
    <w:rsid w:val="005903CC"/>
    <w:rsid w:val="00590DDD"/>
    <w:rsid w:val="00590E08"/>
    <w:rsid w:val="0059155C"/>
    <w:rsid w:val="005916A7"/>
    <w:rsid w:val="00592363"/>
    <w:rsid w:val="00592741"/>
    <w:rsid w:val="005932D3"/>
    <w:rsid w:val="0059368B"/>
    <w:rsid w:val="00593CB2"/>
    <w:rsid w:val="00594308"/>
    <w:rsid w:val="00594841"/>
    <w:rsid w:val="00594AAF"/>
    <w:rsid w:val="00595B38"/>
    <w:rsid w:val="00597F38"/>
    <w:rsid w:val="005A0F3C"/>
    <w:rsid w:val="005A1CF9"/>
    <w:rsid w:val="005A1D16"/>
    <w:rsid w:val="005A1F16"/>
    <w:rsid w:val="005A243A"/>
    <w:rsid w:val="005A27B7"/>
    <w:rsid w:val="005A2BF4"/>
    <w:rsid w:val="005A2F20"/>
    <w:rsid w:val="005A490C"/>
    <w:rsid w:val="005A4C2A"/>
    <w:rsid w:val="005A5633"/>
    <w:rsid w:val="005A56C3"/>
    <w:rsid w:val="005A5BF9"/>
    <w:rsid w:val="005A71B5"/>
    <w:rsid w:val="005A73AC"/>
    <w:rsid w:val="005A787B"/>
    <w:rsid w:val="005A78DC"/>
    <w:rsid w:val="005B0CCB"/>
    <w:rsid w:val="005B2ADD"/>
    <w:rsid w:val="005B2AE8"/>
    <w:rsid w:val="005B301D"/>
    <w:rsid w:val="005B334E"/>
    <w:rsid w:val="005B33D7"/>
    <w:rsid w:val="005B3F28"/>
    <w:rsid w:val="005B52B3"/>
    <w:rsid w:val="005B5915"/>
    <w:rsid w:val="005B5C71"/>
    <w:rsid w:val="005B68F9"/>
    <w:rsid w:val="005B7B5F"/>
    <w:rsid w:val="005C105E"/>
    <w:rsid w:val="005C1174"/>
    <w:rsid w:val="005C14AD"/>
    <w:rsid w:val="005C1871"/>
    <w:rsid w:val="005C1FE0"/>
    <w:rsid w:val="005C21D8"/>
    <w:rsid w:val="005C3014"/>
    <w:rsid w:val="005C3143"/>
    <w:rsid w:val="005C38FB"/>
    <w:rsid w:val="005C4035"/>
    <w:rsid w:val="005C4344"/>
    <w:rsid w:val="005C4E25"/>
    <w:rsid w:val="005C59A6"/>
    <w:rsid w:val="005C6CB0"/>
    <w:rsid w:val="005C6FFB"/>
    <w:rsid w:val="005C70AD"/>
    <w:rsid w:val="005C7D83"/>
    <w:rsid w:val="005C7DD5"/>
    <w:rsid w:val="005D079E"/>
    <w:rsid w:val="005D0C6E"/>
    <w:rsid w:val="005D0EB6"/>
    <w:rsid w:val="005D25B5"/>
    <w:rsid w:val="005D2F66"/>
    <w:rsid w:val="005D37AB"/>
    <w:rsid w:val="005D3C4F"/>
    <w:rsid w:val="005D403D"/>
    <w:rsid w:val="005D46FD"/>
    <w:rsid w:val="005D4FA1"/>
    <w:rsid w:val="005D545E"/>
    <w:rsid w:val="005D547F"/>
    <w:rsid w:val="005D5C66"/>
    <w:rsid w:val="005D5FB0"/>
    <w:rsid w:val="005D6AE1"/>
    <w:rsid w:val="005D7BC7"/>
    <w:rsid w:val="005E0296"/>
    <w:rsid w:val="005E0A88"/>
    <w:rsid w:val="005E10B4"/>
    <w:rsid w:val="005E2034"/>
    <w:rsid w:val="005E44CC"/>
    <w:rsid w:val="005E46DF"/>
    <w:rsid w:val="005E48CC"/>
    <w:rsid w:val="005E5060"/>
    <w:rsid w:val="005E52D7"/>
    <w:rsid w:val="005E58B6"/>
    <w:rsid w:val="005E630D"/>
    <w:rsid w:val="005E6475"/>
    <w:rsid w:val="005F0409"/>
    <w:rsid w:val="005F19A0"/>
    <w:rsid w:val="005F1FBE"/>
    <w:rsid w:val="005F240C"/>
    <w:rsid w:val="005F4463"/>
    <w:rsid w:val="005F4E6B"/>
    <w:rsid w:val="005F508E"/>
    <w:rsid w:val="005F514C"/>
    <w:rsid w:val="005F5530"/>
    <w:rsid w:val="005F5BAD"/>
    <w:rsid w:val="005F5CB2"/>
    <w:rsid w:val="005F5F43"/>
    <w:rsid w:val="005F6506"/>
    <w:rsid w:val="005F72CF"/>
    <w:rsid w:val="005F7EE3"/>
    <w:rsid w:val="006008C1"/>
    <w:rsid w:val="00600C24"/>
    <w:rsid w:val="00600CDE"/>
    <w:rsid w:val="0060297E"/>
    <w:rsid w:val="00603253"/>
    <w:rsid w:val="00603893"/>
    <w:rsid w:val="00604004"/>
    <w:rsid w:val="006047B9"/>
    <w:rsid w:val="00605580"/>
    <w:rsid w:val="00605798"/>
    <w:rsid w:val="00607327"/>
    <w:rsid w:val="00607385"/>
    <w:rsid w:val="0060746E"/>
    <w:rsid w:val="006078B5"/>
    <w:rsid w:val="006118BE"/>
    <w:rsid w:val="00611FFA"/>
    <w:rsid w:val="00612085"/>
    <w:rsid w:val="00613112"/>
    <w:rsid w:val="006133E4"/>
    <w:rsid w:val="00613A04"/>
    <w:rsid w:val="0061436C"/>
    <w:rsid w:val="00615A3A"/>
    <w:rsid w:val="00615A8C"/>
    <w:rsid w:val="00615B5C"/>
    <w:rsid w:val="00615CB1"/>
    <w:rsid w:val="00615D77"/>
    <w:rsid w:val="00615D88"/>
    <w:rsid w:val="00615FF5"/>
    <w:rsid w:val="00616241"/>
    <w:rsid w:val="00616AB6"/>
    <w:rsid w:val="00616F0A"/>
    <w:rsid w:val="00617268"/>
    <w:rsid w:val="00617606"/>
    <w:rsid w:val="006178E4"/>
    <w:rsid w:val="00620B19"/>
    <w:rsid w:val="00621018"/>
    <w:rsid w:val="006215B3"/>
    <w:rsid w:val="0062196D"/>
    <w:rsid w:val="0062307E"/>
    <w:rsid w:val="00623124"/>
    <w:rsid w:val="006232EC"/>
    <w:rsid w:val="00623549"/>
    <w:rsid w:val="00623D52"/>
    <w:rsid w:val="006250CA"/>
    <w:rsid w:val="006255CB"/>
    <w:rsid w:val="00626F3C"/>
    <w:rsid w:val="00627509"/>
    <w:rsid w:val="00630E9A"/>
    <w:rsid w:val="006319C7"/>
    <w:rsid w:val="00631C9C"/>
    <w:rsid w:val="00632EAC"/>
    <w:rsid w:val="00634776"/>
    <w:rsid w:val="0063477E"/>
    <w:rsid w:val="006355F1"/>
    <w:rsid w:val="00642A52"/>
    <w:rsid w:val="00642A83"/>
    <w:rsid w:val="00643083"/>
    <w:rsid w:val="00643AD5"/>
    <w:rsid w:val="006458B7"/>
    <w:rsid w:val="00645E63"/>
    <w:rsid w:val="00647030"/>
    <w:rsid w:val="00647880"/>
    <w:rsid w:val="00647C6C"/>
    <w:rsid w:val="0065003C"/>
    <w:rsid w:val="00650161"/>
    <w:rsid w:val="006501ED"/>
    <w:rsid w:val="006515BC"/>
    <w:rsid w:val="00651A61"/>
    <w:rsid w:val="0065212D"/>
    <w:rsid w:val="0065236F"/>
    <w:rsid w:val="006531A5"/>
    <w:rsid w:val="00653A11"/>
    <w:rsid w:val="00653A14"/>
    <w:rsid w:val="00653BCF"/>
    <w:rsid w:val="006540E6"/>
    <w:rsid w:val="006560A7"/>
    <w:rsid w:val="006571F1"/>
    <w:rsid w:val="00657590"/>
    <w:rsid w:val="00657ECF"/>
    <w:rsid w:val="00657F0C"/>
    <w:rsid w:val="00660ECE"/>
    <w:rsid w:val="006610EE"/>
    <w:rsid w:val="00662FB7"/>
    <w:rsid w:val="006634B8"/>
    <w:rsid w:val="0066385E"/>
    <w:rsid w:val="00664270"/>
    <w:rsid w:val="006645D1"/>
    <w:rsid w:val="006663DD"/>
    <w:rsid w:val="006668D9"/>
    <w:rsid w:val="006676C8"/>
    <w:rsid w:val="006678AE"/>
    <w:rsid w:val="00670F1B"/>
    <w:rsid w:val="006710BE"/>
    <w:rsid w:val="00671124"/>
    <w:rsid w:val="0067123B"/>
    <w:rsid w:val="00672143"/>
    <w:rsid w:val="00673BF4"/>
    <w:rsid w:val="00675513"/>
    <w:rsid w:val="00676CF0"/>
    <w:rsid w:val="006774BF"/>
    <w:rsid w:val="0068019C"/>
    <w:rsid w:val="00680617"/>
    <w:rsid w:val="00680FE3"/>
    <w:rsid w:val="006811C4"/>
    <w:rsid w:val="00681373"/>
    <w:rsid w:val="0068173F"/>
    <w:rsid w:val="006826A1"/>
    <w:rsid w:val="006826B6"/>
    <w:rsid w:val="00682704"/>
    <w:rsid w:val="006827E2"/>
    <w:rsid w:val="006827FF"/>
    <w:rsid w:val="00683595"/>
    <w:rsid w:val="00683AF3"/>
    <w:rsid w:val="00684B10"/>
    <w:rsid w:val="00685100"/>
    <w:rsid w:val="0068748A"/>
    <w:rsid w:val="00690020"/>
    <w:rsid w:val="00690293"/>
    <w:rsid w:val="00690437"/>
    <w:rsid w:val="0069071A"/>
    <w:rsid w:val="00690D05"/>
    <w:rsid w:val="00690FDB"/>
    <w:rsid w:val="00691553"/>
    <w:rsid w:val="006918CE"/>
    <w:rsid w:val="00692272"/>
    <w:rsid w:val="0069233F"/>
    <w:rsid w:val="00692348"/>
    <w:rsid w:val="00692566"/>
    <w:rsid w:val="006933B6"/>
    <w:rsid w:val="00693FB3"/>
    <w:rsid w:val="006946CB"/>
    <w:rsid w:val="00694BC6"/>
    <w:rsid w:val="00696206"/>
    <w:rsid w:val="00696E55"/>
    <w:rsid w:val="00697B5F"/>
    <w:rsid w:val="00697D35"/>
    <w:rsid w:val="006A0925"/>
    <w:rsid w:val="006A25EB"/>
    <w:rsid w:val="006A2B88"/>
    <w:rsid w:val="006A2D38"/>
    <w:rsid w:val="006A3341"/>
    <w:rsid w:val="006A4DC4"/>
    <w:rsid w:val="006A6D40"/>
    <w:rsid w:val="006A6FAD"/>
    <w:rsid w:val="006B0FF7"/>
    <w:rsid w:val="006B1826"/>
    <w:rsid w:val="006B1AAC"/>
    <w:rsid w:val="006B2D5B"/>
    <w:rsid w:val="006B347E"/>
    <w:rsid w:val="006B4275"/>
    <w:rsid w:val="006B4308"/>
    <w:rsid w:val="006B43E1"/>
    <w:rsid w:val="006B5110"/>
    <w:rsid w:val="006B5607"/>
    <w:rsid w:val="006B57BB"/>
    <w:rsid w:val="006B5A69"/>
    <w:rsid w:val="006B6EFB"/>
    <w:rsid w:val="006B7556"/>
    <w:rsid w:val="006C0965"/>
    <w:rsid w:val="006C130F"/>
    <w:rsid w:val="006C1905"/>
    <w:rsid w:val="006C292A"/>
    <w:rsid w:val="006C2CEB"/>
    <w:rsid w:val="006C3E27"/>
    <w:rsid w:val="006C4072"/>
    <w:rsid w:val="006C4640"/>
    <w:rsid w:val="006D01E1"/>
    <w:rsid w:val="006D0769"/>
    <w:rsid w:val="006D1219"/>
    <w:rsid w:val="006D17F0"/>
    <w:rsid w:val="006D1893"/>
    <w:rsid w:val="006D206D"/>
    <w:rsid w:val="006D2ED0"/>
    <w:rsid w:val="006D3D85"/>
    <w:rsid w:val="006D4EA2"/>
    <w:rsid w:val="006D60A8"/>
    <w:rsid w:val="006D6D52"/>
    <w:rsid w:val="006D6F16"/>
    <w:rsid w:val="006D716D"/>
    <w:rsid w:val="006D75D9"/>
    <w:rsid w:val="006D7619"/>
    <w:rsid w:val="006D7ECA"/>
    <w:rsid w:val="006E02D0"/>
    <w:rsid w:val="006E0A5B"/>
    <w:rsid w:val="006E0BAF"/>
    <w:rsid w:val="006E0E66"/>
    <w:rsid w:val="006E10AC"/>
    <w:rsid w:val="006E174C"/>
    <w:rsid w:val="006E1827"/>
    <w:rsid w:val="006E1EC6"/>
    <w:rsid w:val="006E2EDD"/>
    <w:rsid w:val="006E51A2"/>
    <w:rsid w:val="006E5428"/>
    <w:rsid w:val="006E6A76"/>
    <w:rsid w:val="006E7ED7"/>
    <w:rsid w:val="006F0DDF"/>
    <w:rsid w:val="006F15E8"/>
    <w:rsid w:val="006F199F"/>
    <w:rsid w:val="006F204A"/>
    <w:rsid w:val="006F34CD"/>
    <w:rsid w:val="006F4B70"/>
    <w:rsid w:val="006F4BD2"/>
    <w:rsid w:val="006F4D8E"/>
    <w:rsid w:val="006F5824"/>
    <w:rsid w:val="006F5B56"/>
    <w:rsid w:val="006F5FAE"/>
    <w:rsid w:val="006F6EF9"/>
    <w:rsid w:val="006F79E1"/>
    <w:rsid w:val="006F7BCF"/>
    <w:rsid w:val="007000B9"/>
    <w:rsid w:val="00700BC3"/>
    <w:rsid w:val="0070274F"/>
    <w:rsid w:val="00704032"/>
    <w:rsid w:val="00705AD7"/>
    <w:rsid w:val="00705B9C"/>
    <w:rsid w:val="00706011"/>
    <w:rsid w:val="00707155"/>
    <w:rsid w:val="00707D33"/>
    <w:rsid w:val="007105CF"/>
    <w:rsid w:val="0071081E"/>
    <w:rsid w:val="007110E6"/>
    <w:rsid w:val="00711976"/>
    <w:rsid w:val="007122A6"/>
    <w:rsid w:val="007130BE"/>
    <w:rsid w:val="00713D88"/>
    <w:rsid w:val="00714030"/>
    <w:rsid w:val="00714BB8"/>
    <w:rsid w:val="00714DB1"/>
    <w:rsid w:val="00715018"/>
    <w:rsid w:val="007155D3"/>
    <w:rsid w:val="0071712B"/>
    <w:rsid w:val="007177ED"/>
    <w:rsid w:val="0071798B"/>
    <w:rsid w:val="00721146"/>
    <w:rsid w:val="00721376"/>
    <w:rsid w:val="0072161A"/>
    <w:rsid w:val="0072162A"/>
    <w:rsid w:val="0072166D"/>
    <w:rsid w:val="007217AF"/>
    <w:rsid w:val="00721B2F"/>
    <w:rsid w:val="007228B7"/>
    <w:rsid w:val="00722F2D"/>
    <w:rsid w:val="00723550"/>
    <w:rsid w:val="007238F8"/>
    <w:rsid w:val="00724190"/>
    <w:rsid w:val="007242A5"/>
    <w:rsid w:val="007250C5"/>
    <w:rsid w:val="00725549"/>
    <w:rsid w:val="00726537"/>
    <w:rsid w:val="007266B0"/>
    <w:rsid w:val="0072758A"/>
    <w:rsid w:val="007279B5"/>
    <w:rsid w:val="00727A14"/>
    <w:rsid w:val="007316B8"/>
    <w:rsid w:val="007326FC"/>
    <w:rsid w:val="00732A86"/>
    <w:rsid w:val="00732B5B"/>
    <w:rsid w:val="00732EEB"/>
    <w:rsid w:val="00733543"/>
    <w:rsid w:val="00733642"/>
    <w:rsid w:val="0073458F"/>
    <w:rsid w:val="00735463"/>
    <w:rsid w:val="00735675"/>
    <w:rsid w:val="00737D6A"/>
    <w:rsid w:val="00737DC9"/>
    <w:rsid w:val="00737F4D"/>
    <w:rsid w:val="00740B38"/>
    <w:rsid w:val="00741B82"/>
    <w:rsid w:val="00741F20"/>
    <w:rsid w:val="00742CA2"/>
    <w:rsid w:val="007441D2"/>
    <w:rsid w:val="00744B2E"/>
    <w:rsid w:val="00746D48"/>
    <w:rsid w:val="0074762D"/>
    <w:rsid w:val="00750E72"/>
    <w:rsid w:val="00751CA2"/>
    <w:rsid w:val="00752E3A"/>
    <w:rsid w:val="0075316C"/>
    <w:rsid w:val="00753A41"/>
    <w:rsid w:val="00753E6F"/>
    <w:rsid w:val="0075465A"/>
    <w:rsid w:val="00755AD7"/>
    <w:rsid w:val="00756127"/>
    <w:rsid w:val="007564BA"/>
    <w:rsid w:val="00756864"/>
    <w:rsid w:val="0075717B"/>
    <w:rsid w:val="00760CE8"/>
    <w:rsid w:val="00760FDB"/>
    <w:rsid w:val="0076116D"/>
    <w:rsid w:val="007611F6"/>
    <w:rsid w:val="00761697"/>
    <w:rsid w:val="007625EC"/>
    <w:rsid w:val="00763EB4"/>
    <w:rsid w:val="007658A6"/>
    <w:rsid w:val="0076606C"/>
    <w:rsid w:val="00766BA8"/>
    <w:rsid w:val="00767D2A"/>
    <w:rsid w:val="00771F90"/>
    <w:rsid w:val="00772118"/>
    <w:rsid w:val="0077429E"/>
    <w:rsid w:val="00774904"/>
    <w:rsid w:val="00775996"/>
    <w:rsid w:val="007760C6"/>
    <w:rsid w:val="00776551"/>
    <w:rsid w:val="0077678F"/>
    <w:rsid w:val="0077688F"/>
    <w:rsid w:val="00776D43"/>
    <w:rsid w:val="00776FB7"/>
    <w:rsid w:val="00777922"/>
    <w:rsid w:val="00777E8A"/>
    <w:rsid w:val="00780248"/>
    <w:rsid w:val="0078028C"/>
    <w:rsid w:val="00781967"/>
    <w:rsid w:val="00782EDA"/>
    <w:rsid w:val="00782F72"/>
    <w:rsid w:val="0078358F"/>
    <w:rsid w:val="007838B9"/>
    <w:rsid w:val="007843C4"/>
    <w:rsid w:val="007851CF"/>
    <w:rsid w:val="00785802"/>
    <w:rsid w:val="007858E7"/>
    <w:rsid w:val="007873CE"/>
    <w:rsid w:val="007874F1"/>
    <w:rsid w:val="007901FD"/>
    <w:rsid w:val="007902B1"/>
    <w:rsid w:val="00791179"/>
    <w:rsid w:val="0079133C"/>
    <w:rsid w:val="00791704"/>
    <w:rsid w:val="00791981"/>
    <w:rsid w:val="00792B38"/>
    <w:rsid w:val="00793519"/>
    <w:rsid w:val="00793A5C"/>
    <w:rsid w:val="00793B36"/>
    <w:rsid w:val="00794412"/>
    <w:rsid w:val="00794D0D"/>
    <w:rsid w:val="00794D86"/>
    <w:rsid w:val="0079553E"/>
    <w:rsid w:val="00796459"/>
    <w:rsid w:val="007973AE"/>
    <w:rsid w:val="00797420"/>
    <w:rsid w:val="00797B10"/>
    <w:rsid w:val="007A1749"/>
    <w:rsid w:val="007A2D74"/>
    <w:rsid w:val="007A2E0F"/>
    <w:rsid w:val="007A324D"/>
    <w:rsid w:val="007A3DB5"/>
    <w:rsid w:val="007A3FD4"/>
    <w:rsid w:val="007A40D5"/>
    <w:rsid w:val="007A4403"/>
    <w:rsid w:val="007A4681"/>
    <w:rsid w:val="007A4CB6"/>
    <w:rsid w:val="007A7CB4"/>
    <w:rsid w:val="007B299C"/>
    <w:rsid w:val="007B2A97"/>
    <w:rsid w:val="007B38DD"/>
    <w:rsid w:val="007B3B82"/>
    <w:rsid w:val="007B3ED7"/>
    <w:rsid w:val="007B49B4"/>
    <w:rsid w:val="007B562A"/>
    <w:rsid w:val="007B5CB4"/>
    <w:rsid w:val="007B6146"/>
    <w:rsid w:val="007C0DCF"/>
    <w:rsid w:val="007C1E90"/>
    <w:rsid w:val="007C1FEB"/>
    <w:rsid w:val="007C25EB"/>
    <w:rsid w:val="007C3E80"/>
    <w:rsid w:val="007C428D"/>
    <w:rsid w:val="007C4726"/>
    <w:rsid w:val="007C52CB"/>
    <w:rsid w:val="007C5842"/>
    <w:rsid w:val="007C5C82"/>
    <w:rsid w:val="007C6231"/>
    <w:rsid w:val="007C7CD0"/>
    <w:rsid w:val="007D0176"/>
    <w:rsid w:val="007D07DD"/>
    <w:rsid w:val="007D108C"/>
    <w:rsid w:val="007D2815"/>
    <w:rsid w:val="007D2D14"/>
    <w:rsid w:val="007D301B"/>
    <w:rsid w:val="007D3572"/>
    <w:rsid w:val="007D3B92"/>
    <w:rsid w:val="007D4304"/>
    <w:rsid w:val="007D4A63"/>
    <w:rsid w:val="007D527B"/>
    <w:rsid w:val="007D758C"/>
    <w:rsid w:val="007D7678"/>
    <w:rsid w:val="007D7A62"/>
    <w:rsid w:val="007D7C73"/>
    <w:rsid w:val="007D7C8D"/>
    <w:rsid w:val="007E0005"/>
    <w:rsid w:val="007E04A5"/>
    <w:rsid w:val="007E04EB"/>
    <w:rsid w:val="007E0B4A"/>
    <w:rsid w:val="007E1D9C"/>
    <w:rsid w:val="007E2ADC"/>
    <w:rsid w:val="007E3212"/>
    <w:rsid w:val="007E38F4"/>
    <w:rsid w:val="007E42C7"/>
    <w:rsid w:val="007E4304"/>
    <w:rsid w:val="007E4883"/>
    <w:rsid w:val="007E4E83"/>
    <w:rsid w:val="007E547F"/>
    <w:rsid w:val="007E57D0"/>
    <w:rsid w:val="007E63F4"/>
    <w:rsid w:val="007E774A"/>
    <w:rsid w:val="007E7FB0"/>
    <w:rsid w:val="007F16A2"/>
    <w:rsid w:val="007F2C5F"/>
    <w:rsid w:val="007F3467"/>
    <w:rsid w:val="007F400E"/>
    <w:rsid w:val="007F4F19"/>
    <w:rsid w:val="007F6A04"/>
    <w:rsid w:val="007F75CB"/>
    <w:rsid w:val="007F76E5"/>
    <w:rsid w:val="00801B6B"/>
    <w:rsid w:val="00802A3E"/>
    <w:rsid w:val="00802B57"/>
    <w:rsid w:val="0080308A"/>
    <w:rsid w:val="00803108"/>
    <w:rsid w:val="00803FF7"/>
    <w:rsid w:val="00804239"/>
    <w:rsid w:val="0080482F"/>
    <w:rsid w:val="00806712"/>
    <w:rsid w:val="0080673E"/>
    <w:rsid w:val="00806F56"/>
    <w:rsid w:val="008070DA"/>
    <w:rsid w:val="00807372"/>
    <w:rsid w:val="00807B70"/>
    <w:rsid w:val="00807E4B"/>
    <w:rsid w:val="0081007A"/>
    <w:rsid w:val="00810661"/>
    <w:rsid w:val="00810DCC"/>
    <w:rsid w:val="00810FF3"/>
    <w:rsid w:val="00812A05"/>
    <w:rsid w:val="00812B7C"/>
    <w:rsid w:val="0081357E"/>
    <w:rsid w:val="008136EA"/>
    <w:rsid w:val="00814444"/>
    <w:rsid w:val="00814AD0"/>
    <w:rsid w:val="00814EAF"/>
    <w:rsid w:val="00814EE4"/>
    <w:rsid w:val="008153EE"/>
    <w:rsid w:val="00815694"/>
    <w:rsid w:val="00815CEE"/>
    <w:rsid w:val="00815D8C"/>
    <w:rsid w:val="008166DC"/>
    <w:rsid w:val="00816AAA"/>
    <w:rsid w:val="008171B9"/>
    <w:rsid w:val="008174CA"/>
    <w:rsid w:val="008213C5"/>
    <w:rsid w:val="00822B88"/>
    <w:rsid w:val="00823C60"/>
    <w:rsid w:val="00824242"/>
    <w:rsid w:val="008243D4"/>
    <w:rsid w:val="00824F0F"/>
    <w:rsid w:val="00824F61"/>
    <w:rsid w:val="0082519B"/>
    <w:rsid w:val="0082540F"/>
    <w:rsid w:val="008256AB"/>
    <w:rsid w:val="00825973"/>
    <w:rsid w:val="008266A5"/>
    <w:rsid w:val="00827C35"/>
    <w:rsid w:val="00830131"/>
    <w:rsid w:val="00830BDE"/>
    <w:rsid w:val="00830CF2"/>
    <w:rsid w:val="00831200"/>
    <w:rsid w:val="00831893"/>
    <w:rsid w:val="00832381"/>
    <w:rsid w:val="00833946"/>
    <w:rsid w:val="00833EE5"/>
    <w:rsid w:val="00833F5E"/>
    <w:rsid w:val="00834B89"/>
    <w:rsid w:val="00834ED1"/>
    <w:rsid w:val="00835C34"/>
    <w:rsid w:val="00835CD4"/>
    <w:rsid w:val="0083669C"/>
    <w:rsid w:val="00836CDB"/>
    <w:rsid w:val="008371F9"/>
    <w:rsid w:val="00837CDB"/>
    <w:rsid w:val="00837E33"/>
    <w:rsid w:val="00840022"/>
    <w:rsid w:val="00840FB3"/>
    <w:rsid w:val="00842067"/>
    <w:rsid w:val="00842ABE"/>
    <w:rsid w:val="00842B09"/>
    <w:rsid w:val="0084354B"/>
    <w:rsid w:val="00843705"/>
    <w:rsid w:val="008446DE"/>
    <w:rsid w:val="00845257"/>
    <w:rsid w:val="0084602F"/>
    <w:rsid w:val="0084610F"/>
    <w:rsid w:val="00847775"/>
    <w:rsid w:val="0085153B"/>
    <w:rsid w:val="00852694"/>
    <w:rsid w:val="00852FCA"/>
    <w:rsid w:val="00854627"/>
    <w:rsid w:val="00856328"/>
    <w:rsid w:val="008569F6"/>
    <w:rsid w:val="00860184"/>
    <w:rsid w:val="00860D8F"/>
    <w:rsid w:val="00860ECC"/>
    <w:rsid w:val="00861910"/>
    <w:rsid w:val="00861A20"/>
    <w:rsid w:val="00861ED9"/>
    <w:rsid w:val="008628A0"/>
    <w:rsid w:val="0086401C"/>
    <w:rsid w:val="008640F9"/>
    <w:rsid w:val="00864E80"/>
    <w:rsid w:val="008658A6"/>
    <w:rsid w:val="00865ABE"/>
    <w:rsid w:val="00866E62"/>
    <w:rsid w:val="008677FE"/>
    <w:rsid w:val="008717F4"/>
    <w:rsid w:val="00872047"/>
    <w:rsid w:val="0087249F"/>
    <w:rsid w:val="00872B4C"/>
    <w:rsid w:val="00873BC4"/>
    <w:rsid w:val="00875365"/>
    <w:rsid w:val="0087541D"/>
    <w:rsid w:val="00875669"/>
    <w:rsid w:val="00875748"/>
    <w:rsid w:val="008765FC"/>
    <w:rsid w:val="00877054"/>
    <w:rsid w:val="00877486"/>
    <w:rsid w:val="0087758D"/>
    <w:rsid w:val="00877BC4"/>
    <w:rsid w:val="008804F8"/>
    <w:rsid w:val="00880A9E"/>
    <w:rsid w:val="00880E71"/>
    <w:rsid w:val="00881099"/>
    <w:rsid w:val="00881154"/>
    <w:rsid w:val="00881485"/>
    <w:rsid w:val="00881CA6"/>
    <w:rsid w:val="00882145"/>
    <w:rsid w:val="008822B4"/>
    <w:rsid w:val="008835D0"/>
    <w:rsid w:val="00884784"/>
    <w:rsid w:val="00884EC4"/>
    <w:rsid w:val="00884FE0"/>
    <w:rsid w:val="00887121"/>
    <w:rsid w:val="00887696"/>
    <w:rsid w:val="008876A1"/>
    <w:rsid w:val="008903AE"/>
    <w:rsid w:val="00891393"/>
    <w:rsid w:val="00892057"/>
    <w:rsid w:val="00892EF8"/>
    <w:rsid w:val="00893197"/>
    <w:rsid w:val="008939B8"/>
    <w:rsid w:val="00895A0D"/>
    <w:rsid w:val="00895E5D"/>
    <w:rsid w:val="008961EA"/>
    <w:rsid w:val="00896431"/>
    <w:rsid w:val="008971AD"/>
    <w:rsid w:val="008A026C"/>
    <w:rsid w:val="008A19BC"/>
    <w:rsid w:val="008A3312"/>
    <w:rsid w:val="008A35C1"/>
    <w:rsid w:val="008A3C6F"/>
    <w:rsid w:val="008A4090"/>
    <w:rsid w:val="008A4260"/>
    <w:rsid w:val="008A4B3A"/>
    <w:rsid w:val="008A4D2F"/>
    <w:rsid w:val="008A4DB6"/>
    <w:rsid w:val="008A4E83"/>
    <w:rsid w:val="008A5917"/>
    <w:rsid w:val="008A60FF"/>
    <w:rsid w:val="008A6641"/>
    <w:rsid w:val="008A7736"/>
    <w:rsid w:val="008B1126"/>
    <w:rsid w:val="008B14A7"/>
    <w:rsid w:val="008B2920"/>
    <w:rsid w:val="008B3AD5"/>
    <w:rsid w:val="008B494B"/>
    <w:rsid w:val="008B58C2"/>
    <w:rsid w:val="008B6030"/>
    <w:rsid w:val="008B70BF"/>
    <w:rsid w:val="008B7B78"/>
    <w:rsid w:val="008C0329"/>
    <w:rsid w:val="008C0AE4"/>
    <w:rsid w:val="008C0C9B"/>
    <w:rsid w:val="008C19BA"/>
    <w:rsid w:val="008C1DD1"/>
    <w:rsid w:val="008C4D0C"/>
    <w:rsid w:val="008C52AC"/>
    <w:rsid w:val="008C552C"/>
    <w:rsid w:val="008C5B2B"/>
    <w:rsid w:val="008C5D63"/>
    <w:rsid w:val="008C5EDC"/>
    <w:rsid w:val="008C7A40"/>
    <w:rsid w:val="008D0B9E"/>
    <w:rsid w:val="008D10DB"/>
    <w:rsid w:val="008D1AF8"/>
    <w:rsid w:val="008D324A"/>
    <w:rsid w:val="008D3DE6"/>
    <w:rsid w:val="008D4485"/>
    <w:rsid w:val="008D5A50"/>
    <w:rsid w:val="008D5BAB"/>
    <w:rsid w:val="008D6EDB"/>
    <w:rsid w:val="008D71A1"/>
    <w:rsid w:val="008E0448"/>
    <w:rsid w:val="008E0543"/>
    <w:rsid w:val="008E0B0D"/>
    <w:rsid w:val="008E1091"/>
    <w:rsid w:val="008E14C5"/>
    <w:rsid w:val="008E158C"/>
    <w:rsid w:val="008E1BE9"/>
    <w:rsid w:val="008E1CBB"/>
    <w:rsid w:val="008E1EB9"/>
    <w:rsid w:val="008E31D9"/>
    <w:rsid w:val="008E686B"/>
    <w:rsid w:val="008E71DB"/>
    <w:rsid w:val="008E7EB4"/>
    <w:rsid w:val="008F0288"/>
    <w:rsid w:val="008F092A"/>
    <w:rsid w:val="008F1150"/>
    <w:rsid w:val="008F1455"/>
    <w:rsid w:val="008F2B67"/>
    <w:rsid w:val="008F301F"/>
    <w:rsid w:val="008F3F16"/>
    <w:rsid w:val="008F55A4"/>
    <w:rsid w:val="008F5DF8"/>
    <w:rsid w:val="008F6504"/>
    <w:rsid w:val="008F6617"/>
    <w:rsid w:val="008F6B64"/>
    <w:rsid w:val="008F7117"/>
    <w:rsid w:val="008F757F"/>
    <w:rsid w:val="008F787C"/>
    <w:rsid w:val="00900425"/>
    <w:rsid w:val="0090095B"/>
    <w:rsid w:val="009017FE"/>
    <w:rsid w:val="00901A1C"/>
    <w:rsid w:val="0090279F"/>
    <w:rsid w:val="00902F8A"/>
    <w:rsid w:val="00903703"/>
    <w:rsid w:val="009038A9"/>
    <w:rsid w:val="00904908"/>
    <w:rsid w:val="00904CC2"/>
    <w:rsid w:val="00904D72"/>
    <w:rsid w:val="00905017"/>
    <w:rsid w:val="009057ED"/>
    <w:rsid w:val="0090674E"/>
    <w:rsid w:val="00907469"/>
    <w:rsid w:val="0090788C"/>
    <w:rsid w:val="009078A9"/>
    <w:rsid w:val="00907CE5"/>
    <w:rsid w:val="009103AF"/>
    <w:rsid w:val="00910575"/>
    <w:rsid w:val="00910AA5"/>
    <w:rsid w:val="00910DF1"/>
    <w:rsid w:val="009112F8"/>
    <w:rsid w:val="0091365E"/>
    <w:rsid w:val="00913B47"/>
    <w:rsid w:val="00914597"/>
    <w:rsid w:val="00915590"/>
    <w:rsid w:val="009170D7"/>
    <w:rsid w:val="00917BD8"/>
    <w:rsid w:val="0092003A"/>
    <w:rsid w:val="009203D6"/>
    <w:rsid w:val="009212AC"/>
    <w:rsid w:val="00921C98"/>
    <w:rsid w:val="00923FCA"/>
    <w:rsid w:val="0092403F"/>
    <w:rsid w:val="0092441A"/>
    <w:rsid w:val="009250DB"/>
    <w:rsid w:val="0092530C"/>
    <w:rsid w:val="00926B0E"/>
    <w:rsid w:val="00931C27"/>
    <w:rsid w:val="00931E59"/>
    <w:rsid w:val="009322F2"/>
    <w:rsid w:val="00933A1A"/>
    <w:rsid w:val="00933BB5"/>
    <w:rsid w:val="009344AC"/>
    <w:rsid w:val="0093464A"/>
    <w:rsid w:val="0093503E"/>
    <w:rsid w:val="009360DD"/>
    <w:rsid w:val="0093725F"/>
    <w:rsid w:val="00937E33"/>
    <w:rsid w:val="00940717"/>
    <w:rsid w:val="00940E9C"/>
    <w:rsid w:val="009412C6"/>
    <w:rsid w:val="009446EA"/>
    <w:rsid w:val="00944801"/>
    <w:rsid w:val="009457CD"/>
    <w:rsid w:val="00947445"/>
    <w:rsid w:val="00947A3B"/>
    <w:rsid w:val="00947DBC"/>
    <w:rsid w:val="009502CE"/>
    <w:rsid w:val="0095220B"/>
    <w:rsid w:val="00952316"/>
    <w:rsid w:val="00952B7C"/>
    <w:rsid w:val="009530A9"/>
    <w:rsid w:val="00954215"/>
    <w:rsid w:val="00954A84"/>
    <w:rsid w:val="00955006"/>
    <w:rsid w:val="00955710"/>
    <w:rsid w:val="0095574E"/>
    <w:rsid w:val="009564A8"/>
    <w:rsid w:val="009566D2"/>
    <w:rsid w:val="00960A45"/>
    <w:rsid w:val="00961446"/>
    <w:rsid w:val="00961E57"/>
    <w:rsid w:val="0096225A"/>
    <w:rsid w:val="00963AD4"/>
    <w:rsid w:val="00963BBC"/>
    <w:rsid w:val="0096489F"/>
    <w:rsid w:val="00964A24"/>
    <w:rsid w:val="0096518C"/>
    <w:rsid w:val="0096520C"/>
    <w:rsid w:val="009664D7"/>
    <w:rsid w:val="009670A3"/>
    <w:rsid w:val="00967223"/>
    <w:rsid w:val="00967881"/>
    <w:rsid w:val="00967D6D"/>
    <w:rsid w:val="00970DE2"/>
    <w:rsid w:val="00970FFF"/>
    <w:rsid w:val="0097238D"/>
    <w:rsid w:val="00972D70"/>
    <w:rsid w:val="0097429C"/>
    <w:rsid w:val="00974595"/>
    <w:rsid w:val="0097462D"/>
    <w:rsid w:val="0097506E"/>
    <w:rsid w:val="00975CC7"/>
    <w:rsid w:val="00976874"/>
    <w:rsid w:val="00976F41"/>
    <w:rsid w:val="00977683"/>
    <w:rsid w:val="00977E64"/>
    <w:rsid w:val="00980089"/>
    <w:rsid w:val="009801E9"/>
    <w:rsid w:val="00980278"/>
    <w:rsid w:val="0098068D"/>
    <w:rsid w:val="00980F64"/>
    <w:rsid w:val="0098191E"/>
    <w:rsid w:val="009824CA"/>
    <w:rsid w:val="00982C2D"/>
    <w:rsid w:val="009836D0"/>
    <w:rsid w:val="00983E39"/>
    <w:rsid w:val="00984483"/>
    <w:rsid w:val="00984CC4"/>
    <w:rsid w:val="0098598C"/>
    <w:rsid w:val="00985B18"/>
    <w:rsid w:val="009866AE"/>
    <w:rsid w:val="00986810"/>
    <w:rsid w:val="00986A71"/>
    <w:rsid w:val="00986FF8"/>
    <w:rsid w:val="00987209"/>
    <w:rsid w:val="00987A29"/>
    <w:rsid w:val="00990DD9"/>
    <w:rsid w:val="00991371"/>
    <w:rsid w:val="009915F3"/>
    <w:rsid w:val="009916AD"/>
    <w:rsid w:val="00992B58"/>
    <w:rsid w:val="00992D1F"/>
    <w:rsid w:val="009931F7"/>
    <w:rsid w:val="009934B8"/>
    <w:rsid w:val="00993AA0"/>
    <w:rsid w:val="00993DE4"/>
    <w:rsid w:val="009942BE"/>
    <w:rsid w:val="00995128"/>
    <w:rsid w:val="009951F7"/>
    <w:rsid w:val="0099527E"/>
    <w:rsid w:val="009956FF"/>
    <w:rsid w:val="00996D01"/>
    <w:rsid w:val="00996D1C"/>
    <w:rsid w:val="0099708A"/>
    <w:rsid w:val="009A067C"/>
    <w:rsid w:val="009A20C6"/>
    <w:rsid w:val="009A3CE1"/>
    <w:rsid w:val="009A4121"/>
    <w:rsid w:val="009A546A"/>
    <w:rsid w:val="009A54DF"/>
    <w:rsid w:val="009B0332"/>
    <w:rsid w:val="009B06B3"/>
    <w:rsid w:val="009B245D"/>
    <w:rsid w:val="009B2C24"/>
    <w:rsid w:val="009B2FA4"/>
    <w:rsid w:val="009B40B4"/>
    <w:rsid w:val="009B4445"/>
    <w:rsid w:val="009B455C"/>
    <w:rsid w:val="009B4837"/>
    <w:rsid w:val="009B51BF"/>
    <w:rsid w:val="009B5F3F"/>
    <w:rsid w:val="009B6616"/>
    <w:rsid w:val="009B6B06"/>
    <w:rsid w:val="009B6BC2"/>
    <w:rsid w:val="009B6F16"/>
    <w:rsid w:val="009B7284"/>
    <w:rsid w:val="009B7332"/>
    <w:rsid w:val="009B73EC"/>
    <w:rsid w:val="009B78C4"/>
    <w:rsid w:val="009B7F8D"/>
    <w:rsid w:val="009C020B"/>
    <w:rsid w:val="009C09A4"/>
    <w:rsid w:val="009C0B23"/>
    <w:rsid w:val="009C1573"/>
    <w:rsid w:val="009C181D"/>
    <w:rsid w:val="009C1D6C"/>
    <w:rsid w:val="009C2DD9"/>
    <w:rsid w:val="009C3A0D"/>
    <w:rsid w:val="009C43E2"/>
    <w:rsid w:val="009C603D"/>
    <w:rsid w:val="009C614B"/>
    <w:rsid w:val="009C69FD"/>
    <w:rsid w:val="009C6B5D"/>
    <w:rsid w:val="009C6B7F"/>
    <w:rsid w:val="009C7129"/>
    <w:rsid w:val="009D0202"/>
    <w:rsid w:val="009D0769"/>
    <w:rsid w:val="009D0CCB"/>
    <w:rsid w:val="009D0F6C"/>
    <w:rsid w:val="009D1438"/>
    <w:rsid w:val="009D15E4"/>
    <w:rsid w:val="009D17C2"/>
    <w:rsid w:val="009D26AB"/>
    <w:rsid w:val="009D2ED2"/>
    <w:rsid w:val="009D45C5"/>
    <w:rsid w:val="009D5CF7"/>
    <w:rsid w:val="009E2872"/>
    <w:rsid w:val="009E3030"/>
    <w:rsid w:val="009E30F9"/>
    <w:rsid w:val="009E3BC9"/>
    <w:rsid w:val="009E4A14"/>
    <w:rsid w:val="009E5704"/>
    <w:rsid w:val="009E5DDF"/>
    <w:rsid w:val="009E73FC"/>
    <w:rsid w:val="009F0D5B"/>
    <w:rsid w:val="009F1A2B"/>
    <w:rsid w:val="009F1D5B"/>
    <w:rsid w:val="009F1DF7"/>
    <w:rsid w:val="009F304D"/>
    <w:rsid w:val="009F307D"/>
    <w:rsid w:val="009F34AE"/>
    <w:rsid w:val="009F3749"/>
    <w:rsid w:val="009F376B"/>
    <w:rsid w:val="009F3A16"/>
    <w:rsid w:val="009F3BEC"/>
    <w:rsid w:val="009F451D"/>
    <w:rsid w:val="009F5B4F"/>
    <w:rsid w:val="009F7946"/>
    <w:rsid w:val="00A02D0F"/>
    <w:rsid w:val="00A02F5B"/>
    <w:rsid w:val="00A04D90"/>
    <w:rsid w:val="00A04FCB"/>
    <w:rsid w:val="00A05E31"/>
    <w:rsid w:val="00A065B7"/>
    <w:rsid w:val="00A0774C"/>
    <w:rsid w:val="00A07B42"/>
    <w:rsid w:val="00A109F3"/>
    <w:rsid w:val="00A10A94"/>
    <w:rsid w:val="00A10BE8"/>
    <w:rsid w:val="00A11BF8"/>
    <w:rsid w:val="00A120A5"/>
    <w:rsid w:val="00A12A90"/>
    <w:rsid w:val="00A139F6"/>
    <w:rsid w:val="00A14BC7"/>
    <w:rsid w:val="00A14BD6"/>
    <w:rsid w:val="00A1530B"/>
    <w:rsid w:val="00A16523"/>
    <w:rsid w:val="00A16D73"/>
    <w:rsid w:val="00A17773"/>
    <w:rsid w:val="00A17983"/>
    <w:rsid w:val="00A207CA"/>
    <w:rsid w:val="00A21023"/>
    <w:rsid w:val="00A21216"/>
    <w:rsid w:val="00A217DE"/>
    <w:rsid w:val="00A232AC"/>
    <w:rsid w:val="00A243B6"/>
    <w:rsid w:val="00A24514"/>
    <w:rsid w:val="00A24DE2"/>
    <w:rsid w:val="00A252F2"/>
    <w:rsid w:val="00A26985"/>
    <w:rsid w:val="00A26A60"/>
    <w:rsid w:val="00A26BD0"/>
    <w:rsid w:val="00A27237"/>
    <w:rsid w:val="00A273E4"/>
    <w:rsid w:val="00A2781F"/>
    <w:rsid w:val="00A31043"/>
    <w:rsid w:val="00A31E66"/>
    <w:rsid w:val="00A325B5"/>
    <w:rsid w:val="00A328DA"/>
    <w:rsid w:val="00A3314C"/>
    <w:rsid w:val="00A33E35"/>
    <w:rsid w:val="00A33E4A"/>
    <w:rsid w:val="00A357F2"/>
    <w:rsid w:val="00A35FE5"/>
    <w:rsid w:val="00A36042"/>
    <w:rsid w:val="00A368E9"/>
    <w:rsid w:val="00A36FDC"/>
    <w:rsid w:val="00A371FA"/>
    <w:rsid w:val="00A374C8"/>
    <w:rsid w:val="00A37A66"/>
    <w:rsid w:val="00A37FB3"/>
    <w:rsid w:val="00A40AD6"/>
    <w:rsid w:val="00A417CA"/>
    <w:rsid w:val="00A41899"/>
    <w:rsid w:val="00A42A1C"/>
    <w:rsid w:val="00A4353D"/>
    <w:rsid w:val="00A43BA2"/>
    <w:rsid w:val="00A43DA5"/>
    <w:rsid w:val="00A4626E"/>
    <w:rsid w:val="00A471C4"/>
    <w:rsid w:val="00A47A1D"/>
    <w:rsid w:val="00A47A54"/>
    <w:rsid w:val="00A50E31"/>
    <w:rsid w:val="00A51813"/>
    <w:rsid w:val="00A51FC5"/>
    <w:rsid w:val="00A51FFF"/>
    <w:rsid w:val="00A526F2"/>
    <w:rsid w:val="00A53506"/>
    <w:rsid w:val="00A53645"/>
    <w:rsid w:val="00A54966"/>
    <w:rsid w:val="00A54D83"/>
    <w:rsid w:val="00A558F7"/>
    <w:rsid w:val="00A568DD"/>
    <w:rsid w:val="00A5697C"/>
    <w:rsid w:val="00A56F48"/>
    <w:rsid w:val="00A60656"/>
    <w:rsid w:val="00A60EBA"/>
    <w:rsid w:val="00A61895"/>
    <w:rsid w:val="00A61B07"/>
    <w:rsid w:val="00A61B14"/>
    <w:rsid w:val="00A6241F"/>
    <w:rsid w:val="00A63CDC"/>
    <w:rsid w:val="00A63D53"/>
    <w:rsid w:val="00A6611E"/>
    <w:rsid w:val="00A67623"/>
    <w:rsid w:val="00A6793B"/>
    <w:rsid w:val="00A70256"/>
    <w:rsid w:val="00A70599"/>
    <w:rsid w:val="00A70B48"/>
    <w:rsid w:val="00A70D7D"/>
    <w:rsid w:val="00A7142C"/>
    <w:rsid w:val="00A72042"/>
    <w:rsid w:val="00A72270"/>
    <w:rsid w:val="00A725D8"/>
    <w:rsid w:val="00A7299D"/>
    <w:rsid w:val="00A72A12"/>
    <w:rsid w:val="00A72EF1"/>
    <w:rsid w:val="00A73098"/>
    <w:rsid w:val="00A730DD"/>
    <w:rsid w:val="00A73317"/>
    <w:rsid w:val="00A734CC"/>
    <w:rsid w:val="00A741C2"/>
    <w:rsid w:val="00A7437D"/>
    <w:rsid w:val="00A74829"/>
    <w:rsid w:val="00A74895"/>
    <w:rsid w:val="00A75202"/>
    <w:rsid w:val="00A75B62"/>
    <w:rsid w:val="00A75FC4"/>
    <w:rsid w:val="00A778BB"/>
    <w:rsid w:val="00A779E1"/>
    <w:rsid w:val="00A814AF"/>
    <w:rsid w:val="00A81B80"/>
    <w:rsid w:val="00A81B88"/>
    <w:rsid w:val="00A82F0B"/>
    <w:rsid w:val="00A83127"/>
    <w:rsid w:val="00A8350B"/>
    <w:rsid w:val="00A846F3"/>
    <w:rsid w:val="00A84E99"/>
    <w:rsid w:val="00A86177"/>
    <w:rsid w:val="00A865BC"/>
    <w:rsid w:val="00A87939"/>
    <w:rsid w:val="00A87EC2"/>
    <w:rsid w:val="00A90079"/>
    <w:rsid w:val="00A90936"/>
    <w:rsid w:val="00A9156E"/>
    <w:rsid w:val="00A92455"/>
    <w:rsid w:val="00A930E9"/>
    <w:rsid w:val="00A9369A"/>
    <w:rsid w:val="00A93931"/>
    <w:rsid w:val="00A94104"/>
    <w:rsid w:val="00A9458A"/>
    <w:rsid w:val="00A94892"/>
    <w:rsid w:val="00A951DB"/>
    <w:rsid w:val="00A9571F"/>
    <w:rsid w:val="00A958D6"/>
    <w:rsid w:val="00A95AEF"/>
    <w:rsid w:val="00A961B6"/>
    <w:rsid w:val="00A96360"/>
    <w:rsid w:val="00A96C47"/>
    <w:rsid w:val="00A96ED7"/>
    <w:rsid w:val="00A9778A"/>
    <w:rsid w:val="00A97967"/>
    <w:rsid w:val="00AA0307"/>
    <w:rsid w:val="00AA0842"/>
    <w:rsid w:val="00AA10C3"/>
    <w:rsid w:val="00AA1349"/>
    <w:rsid w:val="00AA18C6"/>
    <w:rsid w:val="00AA26F6"/>
    <w:rsid w:val="00AA293F"/>
    <w:rsid w:val="00AA2C7D"/>
    <w:rsid w:val="00AA3FC0"/>
    <w:rsid w:val="00AA3FC3"/>
    <w:rsid w:val="00AA431D"/>
    <w:rsid w:val="00AA57A5"/>
    <w:rsid w:val="00AA5FE6"/>
    <w:rsid w:val="00AA6039"/>
    <w:rsid w:val="00AA6734"/>
    <w:rsid w:val="00AA729C"/>
    <w:rsid w:val="00AB0DF0"/>
    <w:rsid w:val="00AB1971"/>
    <w:rsid w:val="00AB1DAE"/>
    <w:rsid w:val="00AB217A"/>
    <w:rsid w:val="00AB2514"/>
    <w:rsid w:val="00AB265D"/>
    <w:rsid w:val="00AB2CAA"/>
    <w:rsid w:val="00AB2ECE"/>
    <w:rsid w:val="00AB3957"/>
    <w:rsid w:val="00AB3B17"/>
    <w:rsid w:val="00AB3F75"/>
    <w:rsid w:val="00AB3F96"/>
    <w:rsid w:val="00AB465B"/>
    <w:rsid w:val="00AB4C9E"/>
    <w:rsid w:val="00AB4EF1"/>
    <w:rsid w:val="00AB51AA"/>
    <w:rsid w:val="00AB6015"/>
    <w:rsid w:val="00AB63F6"/>
    <w:rsid w:val="00AB6A6C"/>
    <w:rsid w:val="00AB6DF8"/>
    <w:rsid w:val="00AB6ED7"/>
    <w:rsid w:val="00AB6FEF"/>
    <w:rsid w:val="00AB76F7"/>
    <w:rsid w:val="00AC0118"/>
    <w:rsid w:val="00AC0DF9"/>
    <w:rsid w:val="00AC2ABA"/>
    <w:rsid w:val="00AC2DF8"/>
    <w:rsid w:val="00AC4104"/>
    <w:rsid w:val="00AC4144"/>
    <w:rsid w:val="00AC4C7A"/>
    <w:rsid w:val="00AC4E44"/>
    <w:rsid w:val="00AC4ED7"/>
    <w:rsid w:val="00AC524C"/>
    <w:rsid w:val="00AC59E2"/>
    <w:rsid w:val="00AC5B25"/>
    <w:rsid w:val="00AC5F5B"/>
    <w:rsid w:val="00AC6235"/>
    <w:rsid w:val="00AC697F"/>
    <w:rsid w:val="00AC7214"/>
    <w:rsid w:val="00AD058B"/>
    <w:rsid w:val="00AD0FDB"/>
    <w:rsid w:val="00AD18E5"/>
    <w:rsid w:val="00AD2A13"/>
    <w:rsid w:val="00AD3DB5"/>
    <w:rsid w:val="00AD568E"/>
    <w:rsid w:val="00AD5F6E"/>
    <w:rsid w:val="00AD5F7B"/>
    <w:rsid w:val="00AD6CA7"/>
    <w:rsid w:val="00AD7755"/>
    <w:rsid w:val="00AE0192"/>
    <w:rsid w:val="00AE18B3"/>
    <w:rsid w:val="00AE2B9E"/>
    <w:rsid w:val="00AE2D81"/>
    <w:rsid w:val="00AE2E53"/>
    <w:rsid w:val="00AE327C"/>
    <w:rsid w:val="00AE37BC"/>
    <w:rsid w:val="00AE3B78"/>
    <w:rsid w:val="00AE4511"/>
    <w:rsid w:val="00AE4EB1"/>
    <w:rsid w:val="00AE5FB0"/>
    <w:rsid w:val="00AE619F"/>
    <w:rsid w:val="00AE64B0"/>
    <w:rsid w:val="00AE6811"/>
    <w:rsid w:val="00AE7A51"/>
    <w:rsid w:val="00AE7D0F"/>
    <w:rsid w:val="00AE7FA8"/>
    <w:rsid w:val="00AF05EB"/>
    <w:rsid w:val="00AF0E2B"/>
    <w:rsid w:val="00AF12B7"/>
    <w:rsid w:val="00AF1310"/>
    <w:rsid w:val="00AF1F04"/>
    <w:rsid w:val="00AF2653"/>
    <w:rsid w:val="00AF337A"/>
    <w:rsid w:val="00AF3E30"/>
    <w:rsid w:val="00AF47B2"/>
    <w:rsid w:val="00AF5631"/>
    <w:rsid w:val="00AF5AB8"/>
    <w:rsid w:val="00AF744F"/>
    <w:rsid w:val="00AF75BE"/>
    <w:rsid w:val="00AF78AE"/>
    <w:rsid w:val="00B001FE"/>
    <w:rsid w:val="00B009C4"/>
    <w:rsid w:val="00B00B80"/>
    <w:rsid w:val="00B00C96"/>
    <w:rsid w:val="00B018F9"/>
    <w:rsid w:val="00B01DB5"/>
    <w:rsid w:val="00B03248"/>
    <w:rsid w:val="00B03383"/>
    <w:rsid w:val="00B058D3"/>
    <w:rsid w:val="00B07147"/>
    <w:rsid w:val="00B10EBC"/>
    <w:rsid w:val="00B11936"/>
    <w:rsid w:val="00B12380"/>
    <w:rsid w:val="00B12C3B"/>
    <w:rsid w:val="00B12CB3"/>
    <w:rsid w:val="00B12ECD"/>
    <w:rsid w:val="00B12EE5"/>
    <w:rsid w:val="00B12EF7"/>
    <w:rsid w:val="00B13A98"/>
    <w:rsid w:val="00B13EB4"/>
    <w:rsid w:val="00B14A85"/>
    <w:rsid w:val="00B14B92"/>
    <w:rsid w:val="00B14D91"/>
    <w:rsid w:val="00B155F0"/>
    <w:rsid w:val="00B175BE"/>
    <w:rsid w:val="00B17653"/>
    <w:rsid w:val="00B202C2"/>
    <w:rsid w:val="00B202F1"/>
    <w:rsid w:val="00B205A5"/>
    <w:rsid w:val="00B2075D"/>
    <w:rsid w:val="00B208CA"/>
    <w:rsid w:val="00B20AD6"/>
    <w:rsid w:val="00B223C8"/>
    <w:rsid w:val="00B2265E"/>
    <w:rsid w:val="00B256C0"/>
    <w:rsid w:val="00B25843"/>
    <w:rsid w:val="00B261A6"/>
    <w:rsid w:val="00B2681C"/>
    <w:rsid w:val="00B26B46"/>
    <w:rsid w:val="00B303C8"/>
    <w:rsid w:val="00B30B94"/>
    <w:rsid w:val="00B325F5"/>
    <w:rsid w:val="00B32D75"/>
    <w:rsid w:val="00B32F88"/>
    <w:rsid w:val="00B33145"/>
    <w:rsid w:val="00B3361F"/>
    <w:rsid w:val="00B339CD"/>
    <w:rsid w:val="00B33FAF"/>
    <w:rsid w:val="00B342AC"/>
    <w:rsid w:val="00B34677"/>
    <w:rsid w:val="00B351A4"/>
    <w:rsid w:val="00B36DB4"/>
    <w:rsid w:val="00B371EC"/>
    <w:rsid w:val="00B37278"/>
    <w:rsid w:val="00B37648"/>
    <w:rsid w:val="00B37C4E"/>
    <w:rsid w:val="00B402EF"/>
    <w:rsid w:val="00B410F3"/>
    <w:rsid w:val="00B42710"/>
    <w:rsid w:val="00B4397A"/>
    <w:rsid w:val="00B4715D"/>
    <w:rsid w:val="00B4722A"/>
    <w:rsid w:val="00B500F9"/>
    <w:rsid w:val="00B51434"/>
    <w:rsid w:val="00B51715"/>
    <w:rsid w:val="00B51895"/>
    <w:rsid w:val="00B51EE6"/>
    <w:rsid w:val="00B5273D"/>
    <w:rsid w:val="00B528D7"/>
    <w:rsid w:val="00B52CD1"/>
    <w:rsid w:val="00B53B8E"/>
    <w:rsid w:val="00B5666E"/>
    <w:rsid w:val="00B571E8"/>
    <w:rsid w:val="00B57942"/>
    <w:rsid w:val="00B601C4"/>
    <w:rsid w:val="00B608DB"/>
    <w:rsid w:val="00B60A65"/>
    <w:rsid w:val="00B60F97"/>
    <w:rsid w:val="00B60FD5"/>
    <w:rsid w:val="00B6125D"/>
    <w:rsid w:val="00B61525"/>
    <w:rsid w:val="00B61D56"/>
    <w:rsid w:val="00B62156"/>
    <w:rsid w:val="00B6248D"/>
    <w:rsid w:val="00B6315E"/>
    <w:rsid w:val="00B636BF"/>
    <w:rsid w:val="00B6405A"/>
    <w:rsid w:val="00B645FD"/>
    <w:rsid w:val="00B64CB1"/>
    <w:rsid w:val="00B656AE"/>
    <w:rsid w:val="00B65AFC"/>
    <w:rsid w:val="00B65B07"/>
    <w:rsid w:val="00B66CC5"/>
    <w:rsid w:val="00B7077E"/>
    <w:rsid w:val="00B70B24"/>
    <w:rsid w:val="00B712A8"/>
    <w:rsid w:val="00B71576"/>
    <w:rsid w:val="00B71CD5"/>
    <w:rsid w:val="00B71D72"/>
    <w:rsid w:val="00B72CCF"/>
    <w:rsid w:val="00B73B13"/>
    <w:rsid w:val="00B73C8D"/>
    <w:rsid w:val="00B746A1"/>
    <w:rsid w:val="00B7692A"/>
    <w:rsid w:val="00B7737D"/>
    <w:rsid w:val="00B774A4"/>
    <w:rsid w:val="00B800C1"/>
    <w:rsid w:val="00B809FB"/>
    <w:rsid w:val="00B80FAF"/>
    <w:rsid w:val="00B815A7"/>
    <w:rsid w:val="00B836ED"/>
    <w:rsid w:val="00B848C9"/>
    <w:rsid w:val="00B84F1F"/>
    <w:rsid w:val="00B8507B"/>
    <w:rsid w:val="00B85507"/>
    <w:rsid w:val="00B855C2"/>
    <w:rsid w:val="00B85D36"/>
    <w:rsid w:val="00B87F41"/>
    <w:rsid w:val="00B91211"/>
    <w:rsid w:val="00B93DC7"/>
    <w:rsid w:val="00B93E09"/>
    <w:rsid w:val="00B93E60"/>
    <w:rsid w:val="00B93EE0"/>
    <w:rsid w:val="00B9405E"/>
    <w:rsid w:val="00B96BFE"/>
    <w:rsid w:val="00B96FE5"/>
    <w:rsid w:val="00BA0940"/>
    <w:rsid w:val="00BA1034"/>
    <w:rsid w:val="00BA2143"/>
    <w:rsid w:val="00BA25A8"/>
    <w:rsid w:val="00BA267A"/>
    <w:rsid w:val="00BA2A53"/>
    <w:rsid w:val="00BA3230"/>
    <w:rsid w:val="00BA3A0E"/>
    <w:rsid w:val="00BA3D0B"/>
    <w:rsid w:val="00BA4ABB"/>
    <w:rsid w:val="00BA50AB"/>
    <w:rsid w:val="00BA5A0C"/>
    <w:rsid w:val="00BA64A9"/>
    <w:rsid w:val="00BB01E0"/>
    <w:rsid w:val="00BB0244"/>
    <w:rsid w:val="00BB19EF"/>
    <w:rsid w:val="00BB27F6"/>
    <w:rsid w:val="00BB308A"/>
    <w:rsid w:val="00BB3744"/>
    <w:rsid w:val="00BB3C1A"/>
    <w:rsid w:val="00BB4764"/>
    <w:rsid w:val="00BB4AD3"/>
    <w:rsid w:val="00BB53C4"/>
    <w:rsid w:val="00BB53C9"/>
    <w:rsid w:val="00BB698D"/>
    <w:rsid w:val="00BB69E5"/>
    <w:rsid w:val="00BB6A0E"/>
    <w:rsid w:val="00BB6B48"/>
    <w:rsid w:val="00BC0C41"/>
    <w:rsid w:val="00BC0DC6"/>
    <w:rsid w:val="00BC0E07"/>
    <w:rsid w:val="00BC51E0"/>
    <w:rsid w:val="00BC5ECA"/>
    <w:rsid w:val="00BC6B61"/>
    <w:rsid w:val="00BC744E"/>
    <w:rsid w:val="00BD0932"/>
    <w:rsid w:val="00BD0BBE"/>
    <w:rsid w:val="00BD123B"/>
    <w:rsid w:val="00BD1838"/>
    <w:rsid w:val="00BD215F"/>
    <w:rsid w:val="00BD23C5"/>
    <w:rsid w:val="00BD256E"/>
    <w:rsid w:val="00BD27CD"/>
    <w:rsid w:val="00BD33B2"/>
    <w:rsid w:val="00BD4462"/>
    <w:rsid w:val="00BD4CF4"/>
    <w:rsid w:val="00BD5F9C"/>
    <w:rsid w:val="00BD5FDE"/>
    <w:rsid w:val="00BD6787"/>
    <w:rsid w:val="00BD6F7A"/>
    <w:rsid w:val="00BD7C66"/>
    <w:rsid w:val="00BD7DAB"/>
    <w:rsid w:val="00BE0482"/>
    <w:rsid w:val="00BE0695"/>
    <w:rsid w:val="00BE1A0A"/>
    <w:rsid w:val="00BE25BC"/>
    <w:rsid w:val="00BE3569"/>
    <w:rsid w:val="00BE389E"/>
    <w:rsid w:val="00BE398D"/>
    <w:rsid w:val="00BE3D38"/>
    <w:rsid w:val="00BE447E"/>
    <w:rsid w:val="00BE459B"/>
    <w:rsid w:val="00BE5030"/>
    <w:rsid w:val="00BE6524"/>
    <w:rsid w:val="00BE65BE"/>
    <w:rsid w:val="00BE66B6"/>
    <w:rsid w:val="00BE77AD"/>
    <w:rsid w:val="00BE7E89"/>
    <w:rsid w:val="00BF076F"/>
    <w:rsid w:val="00BF0782"/>
    <w:rsid w:val="00BF09CE"/>
    <w:rsid w:val="00BF0BE6"/>
    <w:rsid w:val="00BF216C"/>
    <w:rsid w:val="00BF25F2"/>
    <w:rsid w:val="00BF26A0"/>
    <w:rsid w:val="00BF2C7B"/>
    <w:rsid w:val="00BF2D51"/>
    <w:rsid w:val="00BF329F"/>
    <w:rsid w:val="00BF3410"/>
    <w:rsid w:val="00BF3B07"/>
    <w:rsid w:val="00BF4231"/>
    <w:rsid w:val="00BF45A3"/>
    <w:rsid w:val="00BF5C32"/>
    <w:rsid w:val="00BF6405"/>
    <w:rsid w:val="00C00D5F"/>
    <w:rsid w:val="00C02C22"/>
    <w:rsid w:val="00C0397A"/>
    <w:rsid w:val="00C0411A"/>
    <w:rsid w:val="00C0469F"/>
    <w:rsid w:val="00C0490E"/>
    <w:rsid w:val="00C04EB8"/>
    <w:rsid w:val="00C0509A"/>
    <w:rsid w:val="00C0522E"/>
    <w:rsid w:val="00C06B4F"/>
    <w:rsid w:val="00C10261"/>
    <w:rsid w:val="00C10A32"/>
    <w:rsid w:val="00C1271B"/>
    <w:rsid w:val="00C13585"/>
    <w:rsid w:val="00C13880"/>
    <w:rsid w:val="00C13FD9"/>
    <w:rsid w:val="00C14273"/>
    <w:rsid w:val="00C1675D"/>
    <w:rsid w:val="00C17342"/>
    <w:rsid w:val="00C17482"/>
    <w:rsid w:val="00C17D02"/>
    <w:rsid w:val="00C20238"/>
    <w:rsid w:val="00C20467"/>
    <w:rsid w:val="00C20C78"/>
    <w:rsid w:val="00C215D0"/>
    <w:rsid w:val="00C22799"/>
    <w:rsid w:val="00C228D9"/>
    <w:rsid w:val="00C232F1"/>
    <w:rsid w:val="00C23C48"/>
    <w:rsid w:val="00C250D3"/>
    <w:rsid w:val="00C2617F"/>
    <w:rsid w:val="00C2725F"/>
    <w:rsid w:val="00C27490"/>
    <w:rsid w:val="00C310ED"/>
    <w:rsid w:val="00C311DA"/>
    <w:rsid w:val="00C32284"/>
    <w:rsid w:val="00C3234C"/>
    <w:rsid w:val="00C328DB"/>
    <w:rsid w:val="00C32AC2"/>
    <w:rsid w:val="00C32DF9"/>
    <w:rsid w:val="00C333BD"/>
    <w:rsid w:val="00C33BE7"/>
    <w:rsid w:val="00C3412C"/>
    <w:rsid w:val="00C34812"/>
    <w:rsid w:val="00C359D2"/>
    <w:rsid w:val="00C35C60"/>
    <w:rsid w:val="00C35E53"/>
    <w:rsid w:val="00C3684B"/>
    <w:rsid w:val="00C421B7"/>
    <w:rsid w:val="00C42235"/>
    <w:rsid w:val="00C424DD"/>
    <w:rsid w:val="00C42ED0"/>
    <w:rsid w:val="00C44D92"/>
    <w:rsid w:val="00C44D97"/>
    <w:rsid w:val="00C45C2A"/>
    <w:rsid w:val="00C45EAB"/>
    <w:rsid w:val="00C460E2"/>
    <w:rsid w:val="00C464F6"/>
    <w:rsid w:val="00C46602"/>
    <w:rsid w:val="00C46DD4"/>
    <w:rsid w:val="00C46FE3"/>
    <w:rsid w:val="00C476B0"/>
    <w:rsid w:val="00C500C5"/>
    <w:rsid w:val="00C50936"/>
    <w:rsid w:val="00C511B9"/>
    <w:rsid w:val="00C511E0"/>
    <w:rsid w:val="00C51967"/>
    <w:rsid w:val="00C52045"/>
    <w:rsid w:val="00C524F5"/>
    <w:rsid w:val="00C53A87"/>
    <w:rsid w:val="00C543CC"/>
    <w:rsid w:val="00C54940"/>
    <w:rsid w:val="00C54B71"/>
    <w:rsid w:val="00C551A9"/>
    <w:rsid w:val="00C55D49"/>
    <w:rsid w:val="00C56034"/>
    <w:rsid w:val="00C57126"/>
    <w:rsid w:val="00C57800"/>
    <w:rsid w:val="00C57D8A"/>
    <w:rsid w:val="00C57EB0"/>
    <w:rsid w:val="00C60D7C"/>
    <w:rsid w:val="00C6125B"/>
    <w:rsid w:val="00C6193A"/>
    <w:rsid w:val="00C61D4A"/>
    <w:rsid w:val="00C62546"/>
    <w:rsid w:val="00C62BAD"/>
    <w:rsid w:val="00C63085"/>
    <w:rsid w:val="00C63980"/>
    <w:rsid w:val="00C639FD"/>
    <w:rsid w:val="00C63E32"/>
    <w:rsid w:val="00C641B9"/>
    <w:rsid w:val="00C643E9"/>
    <w:rsid w:val="00C64837"/>
    <w:rsid w:val="00C64FF0"/>
    <w:rsid w:val="00C670E1"/>
    <w:rsid w:val="00C671D7"/>
    <w:rsid w:val="00C6771C"/>
    <w:rsid w:val="00C6776A"/>
    <w:rsid w:val="00C709AD"/>
    <w:rsid w:val="00C70F99"/>
    <w:rsid w:val="00C71F57"/>
    <w:rsid w:val="00C720AF"/>
    <w:rsid w:val="00C73800"/>
    <w:rsid w:val="00C73A02"/>
    <w:rsid w:val="00C73CD0"/>
    <w:rsid w:val="00C74384"/>
    <w:rsid w:val="00C74598"/>
    <w:rsid w:val="00C74716"/>
    <w:rsid w:val="00C74CAB"/>
    <w:rsid w:val="00C74FE6"/>
    <w:rsid w:val="00C75265"/>
    <w:rsid w:val="00C753CF"/>
    <w:rsid w:val="00C758A1"/>
    <w:rsid w:val="00C75B14"/>
    <w:rsid w:val="00C75CAA"/>
    <w:rsid w:val="00C76383"/>
    <w:rsid w:val="00C76625"/>
    <w:rsid w:val="00C76816"/>
    <w:rsid w:val="00C777BC"/>
    <w:rsid w:val="00C80084"/>
    <w:rsid w:val="00C80395"/>
    <w:rsid w:val="00C8049E"/>
    <w:rsid w:val="00C80D42"/>
    <w:rsid w:val="00C80D62"/>
    <w:rsid w:val="00C81ADA"/>
    <w:rsid w:val="00C824C3"/>
    <w:rsid w:val="00C82545"/>
    <w:rsid w:val="00C82ACB"/>
    <w:rsid w:val="00C82F75"/>
    <w:rsid w:val="00C8357F"/>
    <w:rsid w:val="00C83756"/>
    <w:rsid w:val="00C843DE"/>
    <w:rsid w:val="00C84604"/>
    <w:rsid w:val="00C852E7"/>
    <w:rsid w:val="00C8628A"/>
    <w:rsid w:val="00C865CD"/>
    <w:rsid w:val="00C865E0"/>
    <w:rsid w:val="00C86E86"/>
    <w:rsid w:val="00C877FD"/>
    <w:rsid w:val="00C87AB9"/>
    <w:rsid w:val="00C87E29"/>
    <w:rsid w:val="00C9037E"/>
    <w:rsid w:val="00C9223F"/>
    <w:rsid w:val="00C93759"/>
    <w:rsid w:val="00C9424E"/>
    <w:rsid w:val="00C943D1"/>
    <w:rsid w:val="00C9621E"/>
    <w:rsid w:val="00C9641A"/>
    <w:rsid w:val="00CA18DB"/>
    <w:rsid w:val="00CA220D"/>
    <w:rsid w:val="00CA22E2"/>
    <w:rsid w:val="00CA266E"/>
    <w:rsid w:val="00CA326D"/>
    <w:rsid w:val="00CA37ED"/>
    <w:rsid w:val="00CA3C3E"/>
    <w:rsid w:val="00CA51FB"/>
    <w:rsid w:val="00CA56C6"/>
    <w:rsid w:val="00CA5EA1"/>
    <w:rsid w:val="00CA66E7"/>
    <w:rsid w:val="00CA6ED9"/>
    <w:rsid w:val="00CB0153"/>
    <w:rsid w:val="00CB0560"/>
    <w:rsid w:val="00CB0672"/>
    <w:rsid w:val="00CB10CA"/>
    <w:rsid w:val="00CB1F70"/>
    <w:rsid w:val="00CB2049"/>
    <w:rsid w:val="00CB2087"/>
    <w:rsid w:val="00CB25C5"/>
    <w:rsid w:val="00CB282A"/>
    <w:rsid w:val="00CB2C08"/>
    <w:rsid w:val="00CB374F"/>
    <w:rsid w:val="00CB3F33"/>
    <w:rsid w:val="00CB3FA8"/>
    <w:rsid w:val="00CB414B"/>
    <w:rsid w:val="00CB4BD7"/>
    <w:rsid w:val="00CB4E62"/>
    <w:rsid w:val="00CB5D37"/>
    <w:rsid w:val="00CB7374"/>
    <w:rsid w:val="00CB79AA"/>
    <w:rsid w:val="00CB7A47"/>
    <w:rsid w:val="00CB7DB8"/>
    <w:rsid w:val="00CC0E89"/>
    <w:rsid w:val="00CC109A"/>
    <w:rsid w:val="00CC27A1"/>
    <w:rsid w:val="00CC29CE"/>
    <w:rsid w:val="00CC2EC6"/>
    <w:rsid w:val="00CC30AD"/>
    <w:rsid w:val="00CC32FB"/>
    <w:rsid w:val="00CC423C"/>
    <w:rsid w:val="00CC44AE"/>
    <w:rsid w:val="00CC5DFD"/>
    <w:rsid w:val="00CC6844"/>
    <w:rsid w:val="00CC6BCE"/>
    <w:rsid w:val="00CC6CA4"/>
    <w:rsid w:val="00CC78B2"/>
    <w:rsid w:val="00CC7C8D"/>
    <w:rsid w:val="00CD13E5"/>
    <w:rsid w:val="00CD1509"/>
    <w:rsid w:val="00CD1BD3"/>
    <w:rsid w:val="00CD21F6"/>
    <w:rsid w:val="00CD3320"/>
    <w:rsid w:val="00CD5225"/>
    <w:rsid w:val="00CD546E"/>
    <w:rsid w:val="00CD566A"/>
    <w:rsid w:val="00CD66F3"/>
    <w:rsid w:val="00CD6800"/>
    <w:rsid w:val="00CD6D6B"/>
    <w:rsid w:val="00CD74A8"/>
    <w:rsid w:val="00CD7BCB"/>
    <w:rsid w:val="00CE0402"/>
    <w:rsid w:val="00CE1480"/>
    <w:rsid w:val="00CE1D5B"/>
    <w:rsid w:val="00CE29FE"/>
    <w:rsid w:val="00CE2F84"/>
    <w:rsid w:val="00CE4E0F"/>
    <w:rsid w:val="00CE4F8B"/>
    <w:rsid w:val="00CE566C"/>
    <w:rsid w:val="00CE57F9"/>
    <w:rsid w:val="00CE597D"/>
    <w:rsid w:val="00CE5B61"/>
    <w:rsid w:val="00CE6665"/>
    <w:rsid w:val="00CE7370"/>
    <w:rsid w:val="00CE758E"/>
    <w:rsid w:val="00CE7998"/>
    <w:rsid w:val="00CE7E8B"/>
    <w:rsid w:val="00CE7EFD"/>
    <w:rsid w:val="00CE7F60"/>
    <w:rsid w:val="00CE7F74"/>
    <w:rsid w:val="00CF0260"/>
    <w:rsid w:val="00CF03A8"/>
    <w:rsid w:val="00CF0C5D"/>
    <w:rsid w:val="00CF0E59"/>
    <w:rsid w:val="00CF1908"/>
    <w:rsid w:val="00CF2F20"/>
    <w:rsid w:val="00CF32AB"/>
    <w:rsid w:val="00CF32EE"/>
    <w:rsid w:val="00CF359A"/>
    <w:rsid w:val="00CF36DB"/>
    <w:rsid w:val="00CF3790"/>
    <w:rsid w:val="00CF3B66"/>
    <w:rsid w:val="00CF40C5"/>
    <w:rsid w:val="00CF41DE"/>
    <w:rsid w:val="00CF4D36"/>
    <w:rsid w:val="00CF4F42"/>
    <w:rsid w:val="00CF57C7"/>
    <w:rsid w:val="00CF6AD3"/>
    <w:rsid w:val="00CF7537"/>
    <w:rsid w:val="00CF7976"/>
    <w:rsid w:val="00CF79F0"/>
    <w:rsid w:val="00CF7C58"/>
    <w:rsid w:val="00D007A8"/>
    <w:rsid w:val="00D01073"/>
    <w:rsid w:val="00D027D2"/>
    <w:rsid w:val="00D02C0F"/>
    <w:rsid w:val="00D03E58"/>
    <w:rsid w:val="00D0434F"/>
    <w:rsid w:val="00D05563"/>
    <w:rsid w:val="00D056BA"/>
    <w:rsid w:val="00D05FF7"/>
    <w:rsid w:val="00D076F5"/>
    <w:rsid w:val="00D07B94"/>
    <w:rsid w:val="00D07EC2"/>
    <w:rsid w:val="00D10248"/>
    <w:rsid w:val="00D10778"/>
    <w:rsid w:val="00D10FA1"/>
    <w:rsid w:val="00D11A6D"/>
    <w:rsid w:val="00D120CB"/>
    <w:rsid w:val="00D12DB9"/>
    <w:rsid w:val="00D13D5C"/>
    <w:rsid w:val="00D147F5"/>
    <w:rsid w:val="00D14849"/>
    <w:rsid w:val="00D14C5D"/>
    <w:rsid w:val="00D1544A"/>
    <w:rsid w:val="00D154BD"/>
    <w:rsid w:val="00D15929"/>
    <w:rsid w:val="00D1593F"/>
    <w:rsid w:val="00D15A2A"/>
    <w:rsid w:val="00D1644F"/>
    <w:rsid w:val="00D165FE"/>
    <w:rsid w:val="00D167C2"/>
    <w:rsid w:val="00D16868"/>
    <w:rsid w:val="00D16AD2"/>
    <w:rsid w:val="00D204A7"/>
    <w:rsid w:val="00D20CD3"/>
    <w:rsid w:val="00D21563"/>
    <w:rsid w:val="00D2208F"/>
    <w:rsid w:val="00D228F5"/>
    <w:rsid w:val="00D22C71"/>
    <w:rsid w:val="00D230A5"/>
    <w:rsid w:val="00D23477"/>
    <w:rsid w:val="00D236C4"/>
    <w:rsid w:val="00D23873"/>
    <w:rsid w:val="00D23DCA"/>
    <w:rsid w:val="00D24FF5"/>
    <w:rsid w:val="00D25616"/>
    <w:rsid w:val="00D25DA1"/>
    <w:rsid w:val="00D26DED"/>
    <w:rsid w:val="00D2719E"/>
    <w:rsid w:val="00D27B3D"/>
    <w:rsid w:val="00D3051E"/>
    <w:rsid w:val="00D30F60"/>
    <w:rsid w:val="00D32097"/>
    <w:rsid w:val="00D32642"/>
    <w:rsid w:val="00D33009"/>
    <w:rsid w:val="00D33089"/>
    <w:rsid w:val="00D33ACD"/>
    <w:rsid w:val="00D3435A"/>
    <w:rsid w:val="00D348E4"/>
    <w:rsid w:val="00D35223"/>
    <w:rsid w:val="00D3618E"/>
    <w:rsid w:val="00D368D9"/>
    <w:rsid w:val="00D40DAB"/>
    <w:rsid w:val="00D42028"/>
    <w:rsid w:val="00D422F8"/>
    <w:rsid w:val="00D42BCE"/>
    <w:rsid w:val="00D44270"/>
    <w:rsid w:val="00D446B0"/>
    <w:rsid w:val="00D44B7D"/>
    <w:rsid w:val="00D45F29"/>
    <w:rsid w:val="00D46FA1"/>
    <w:rsid w:val="00D47AEA"/>
    <w:rsid w:val="00D50397"/>
    <w:rsid w:val="00D50ADD"/>
    <w:rsid w:val="00D5147E"/>
    <w:rsid w:val="00D51890"/>
    <w:rsid w:val="00D519D8"/>
    <w:rsid w:val="00D51B09"/>
    <w:rsid w:val="00D528B0"/>
    <w:rsid w:val="00D53155"/>
    <w:rsid w:val="00D53BD8"/>
    <w:rsid w:val="00D542CF"/>
    <w:rsid w:val="00D54DB1"/>
    <w:rsid w:val="00D5568B"/>
    <w:rsid w:val="00D55C99"/>
    <w:rsid w:val="00D55CE6"/>
    <w:rsid w:val="00D56839"/>
    <w:rsid w:val="00D56A09"/>
    <w:rsid w:val="00D57C91"/>
    <w:rsid w:val="00D60671"/>
    <w:rsid w:val="00D60C01"/>
    <w:rsid w:val="00D60E79"/>
    <w:rsid w:val="00D611F3"/>
    <w:rsid w:val="00D61897"/>
    <w:rsid w:val="00D61F26"/>
    <w:rsid w:val="00D63046"/>
    <w:rsid w:val="00D64A10"/>
    <w:rsid w:val="00D64DC8"/>
    <w:rsid w:val="00D65BEE"/>
    <w:rsid w:val="00D65FCF"/>
    <w:rsid w:val="00D66AA4"/>
    <w:rsid w:val="00D670A1"/>
    <w:rsid w:val="00D675D0"/>
    <w:rsid w:val="00D675E8"/>
    <w:rsid w:val="00D6777B"/>
    <w:rsid w:val="00D701A1"/>
    <w:rsid w:val="00D7057A"/>
    <w:rsid w:val="00D71185"/>
    <w:rsid w:val="00D7118E"/>
    <w:rsid w:val="00D712EA"/>
    <w:rsid w:val="00D71842"/>
    <w:rsid w:val="00D72E1A"/>
    <w:rsid w:val="00D7314B"/>
    <w:rsid w:val="00D74EF6"/>
    <w:rsid w:val="00D775E3"/>
    <w:rsid w:val="00D777E7"/>
    <w:rsid w:val="00D77CF8"/>
    <w:rsid w:val="00D8023F"/>
    <w:rsid w:val="00D84A93"/>
    <w:rsid w:val="00D84E2B"/>
    <w:rsid w:val="00D84E3B"/>
    <w:rsid w:val="00D8542D"/>
    <w:rsid w:val="00D866E9"/>
    <w:rsid w:val="00D86E2A"/>
    <w:rsid w:val="00D87747"/>
    <w:rsid w:val="00D87CA4"/>
    <w:rsid w:val="00D87FAF"/>
    <w:rsid w:val="00D90384"/>
    <w:rsid w:val="00D90602"/>
    <w:rsid w:val="00D90C34"/>
    <w:rsid w:val="00D91420"/>
    <w:rsid w:val="00D92161"/>
    <w:rsid w:val="00D92E69"/>
    <w:rsid w:val="00D9337F"/>
    <w:rsid w:val="00D93529"/>
    <w:rsid w:val="00D93BE3"/>
    <w:rsid w:val="00D93CFF"/>
    <w:rsid w:val="00D94390"/>
    <w:rsid w:val="00D9542E"/>
    <w:rsid w:val="00D957EA"/>
    <w:rsid w:val="00D958E3"/>
    <w:rsid w:val="00D95A71"/>
    <w:rsid w:val="00D9622A"/>
    <w:rsid w:val="00D96DB6"/>
    <w:rsid w:val="00D974AE"/>
    <w:rsid w:val="00D9794F"/>
    <w:rsid w:val="00D97B51"/>
    <w:rsid w:val="00DA1461"/>
    <w:rsid w:val="00DA14B9"/>
    <w:rsid w:val="00DA19A1"/>
    <w:rsid w:val="00DA3CD0"/>
    <w:rsid w:val="00DA4624"/>
    <w:rsid w:val="00DA4BCA"/>
    <w:rsid w:val="00DA5F81"/>
    <w:rsid w:val="00DA669F"/>
    <w:rsid w:val="00DA711A"/>
    <w:rsid w:val="00DB05AF"/>
    <w:rsid w:val="00DB11AA"/>
    <w:rsid w:val="00DB14D9"/>
    <w:rsid w:val="00DB1AEC"/>
    <w:rsid w:val="00DB20BE"/>
    <w:rsid w:val="00DB292F"/>
    <w:rsid w:val="00DB3288"/>
    <w:rsid w:val="00DB480A"/>
    <w:rsid w:val="00DC0EC7"/>
    <w:rsid w:val="00DC1896"/>
    <w:rsid w:val="00DC19D1"/>
    <w:rsid w:val="00DC1D4C"/>
    <w:rsid w:val="00DC1ECF"/>
    <w:rsid w:val="00DC3F52"/>
    <w:rsid w:val="00DC4A9D"/>
    <w:rsid w:val="00DC4BF7"/>
    <w:rsid w:val="00DC4EE4"/>
    <w:rsid w:val="00DC50C2"/>
    <w:rsid w:val="00DC56FE"/>
    <w:rsid w:val="00DC5DB3"/>
    <w:rsid w:val="00DC66F7"/>
    <w:rsid w:val="00DC6E93"/>
    <w:rsid w:val="00DD0014"/>
    <w:rsid w:val="00DD05B9"/>
    <w:rsid w:val="00DD0B61"/>
    <w:rsid w:val="00DD1DCF"/>
    <w:rsid w:val="00DD2039"/>
    <w:rsid w:val="00DD2463"/>
    <w:rsid w:val="00DD2AE7"/>
    <w:rsid w:val="00DD2ED7"/>
    <w:rsid w:val="00DD356D"/>
    <w:rsid w:val="00DD41C8"/>
    <w:rsid w:val="00DD440F"/>
    <w:rsid w:val="00DD4536"/>
    <w:rsid w:val="00DD49BA"/>
    <w:rsid w:val="00DD509C"/>
    <w:rsid w:val="00DD6237"/>
    <w:rsid w:val="00DD6261"/>
    <w:rsid w:val="00DD63E1"/>
    <w:rsid w:val="00DD67B3"/>
    <w:rsid w:val="00DD721A"/>
    <w:rsid w:val="00DD7E33"/>
    <w:rsid w:val="00DE0B75"/>
    <w:rsid w:val="00DE135B"/>
    <w:rsid w:val="00DE249D"/>
    <w:rsid w:val="00DE260E"/>
    <w:rsid w:val="00DE31AD"/>
    <w:rsid w:val="00DE31D6"/>
    <w:rsid w:val="00DE5A7D"/>
    <w:rsid w:val="00DE6C64"/>
    <w:rsid w:val="00DE714A"/>
    <w:rsid w:val="00DE7AFC"/>
    <w:rsid w:val="00DE7C8E"/>
    <w:rsid w:val="00DF190C"/>
    <w:rsid w:val="00DF1AD6"/>
    <w:rsid w:val="00DF27CE"/>
    <w:rsid w:val="00DF2CB8"/>
    <w:rsid w:val="00DF2DC2"/>
    <w:rsid w:val="00DF3A66"/>
    <w:rsid w:val="00DF3E32"/>
    <w:rsid w:val="00DF4901"/>
    <w:rsid w:val="00DF4C02"/>
    <w:rsid w:val="00DF594C"/>
    <w:rsid w:val="00DF6F94"/>
    <w:rsid w:val="00DF73AC"/>
    <w:rsid w:val="00DF7613"/>
    <w:rsid w:val="00E007C7"/>
    <w:rsid w:val="00E009AC"/>
    <w:rsid w:val="00E00AC9"/>
    <w:rsid w:val="00E01B31"/>
    <w:rsid w:val="00E0277E"/>
    <w:rsid w:val="00E03273"/>
    <w:rsid w:val="00E04581"/>
    <w:rsid w:val="00E0525F"/>
    <w:rsid w:val="00E052E0"/>
    <w:rsid w:val="00E063DF"/>
    <w:rsid w:val="00E06816"/>
    <w:rsid w:val="00E075B0"/>
    <w:rsid w:val="00E07845"/>
    <w:rsid w:val="00E07CAF"/>
    <w:rsid w:val="00E10B86"/>
    <w:rsid w:val="00E1190E"/>
    <w:rsid w:val="00E11BD7"/>
    <w:rsid w:val="00E11D4C"/>
    <w:rsid w:val="00E11EBF"/>
    <w:rsid w:val="00E13802"/>
    <w:rsid w:val="00E13DCD"/>
    <w:rsid w:val="00E142A9"/>
    <w:rsid w:val="00E1458E"/>
    <w:rsid w:val="00E1463B"/>
    <w:rsid w:val="00E14AB2"/>
    <w:rsid w:val="00E14E0C"/>
    <w:rsid w:val="00E14E59"/>
    <w:rsid w:val="00E152CF"/>
    <w:rsid w:val="00E158C4"/>
    <w:rsid w:val="00E15AA3"/>
    <w:rsid w:val="00E16123"/>
    <w:rsid w:val="00E16256"/>
    <w:rsid w:val="00E1634F"/>
    <w:rsid w:val="00E16DF8"/>
    <w:rsid w:val="00E20526"/>
    <w:rsid w:val="00E20EC0"/>
    <w:rsid w:val="00E21190"/>
    <w:rsid w:val="00E21452"/>
    <w:rsid w:val="00E216E5"/>
    <w:rsid w:val="00E21FCC"/>
    <w:rsid w:val="00E22412"/>
    <w:rsid w:val="00E226C7"/>
    <w:rsid w:val="00E2312F"/>
    <w:rsid w:val="00E237D1"/>
    <w:rsid w:val="00E23C5D"/>
    <w:rsid w:val="00E23D67"/>
    <w:rsid w:val="00E2410B"/>
    <w:rsid w:val="00E244B4"/>
    <w:rsid w:val="00E2520C"/>
    <w:rsid w:val="00E27117"/>
    <w:rsid w:val="00E2767F"/>
    <w:rsid w:val="00E2793E"/>
    <w:rsid w:val="00E27F58"/>
    <w:rsid w:val="00E3095A"/>
    <w:rsid w:val="00E3135B"/>
    <w:rsid w:val="00E31EEB"/>
    <w:rsid w:val="00E332E4"/>
    <w:rsid w:val="00E3384C"/>
    <w:rsid w:val="00E33A02"/>
    <w:rsid w:val="00E34E86"/>
    <w:rsid w:val="00E35478"/>
    <w:rsid w:val="00E359CA"/>
    <w:rsid w:val="00E3648A"/>
    <w:rsid w:val="00E3673D"/>
    <w:rsid w:val="00E36819"/>
    <w:rsid w:val="00E37D41"/>
    <w:rsid w:val="00E41835"/>
    <w:rsid w:val="00E41E16"/>
    <w:rsid w:val="00E422E6"/>
    <w:rsid w:val="00E42776"/>
    <w:rsid w:val="00E428CA"/>
    <w:rsid w:val="00E4454D"/>
    <w:rsid w:val="00E45DD4"/>
    <w:rsid w:val="00E46774"/>
    <w:rsid w:val="00E4791F"/>
    <w:rsid w:val="00E50821"/>
    <w:rsid w:val="00E50856"/>
    <w:rsid w:val="00E51369"/>
    <w:rsid w:val="00E53040"/>
    <w:rsid w:val="00E5332E"/>
    <w:rsid w:val="00E53541"/>
    <w:rsid w:val="00E53C61"/>
    <w:rsid w:val="00E53E59"/>
    <w:rsid w:val="00E53E98"/>
    <w:rsid w:val="00E541F4"/>
    <w:rsid w:val="00E5497D"/>
    <w:rsid w:val="00E54ADA"/>
    <w:rsid w:val="00E550A8"/>
    <w:rsid w:val="00E55C97"/>
    <w:rsid w:val="00E55EFF"/>
    <w:rsid w:val="00E57C85"/>
    <w:rsid w:val="00E6000F"/>
    <w:rsid w:val="00E60466"/>
    <w:rsid w:val="00E604F7"/>
    <w:rsid w:val="00E60523"/>
    <w:rsid w:val="00E60C67"/>
    <w:rsid w:val="00E60D4C"/>
    <w:rsid w:val="00E610A9"/>
    <w:rsid w:val="00E61418"/>
    <w:rsid w:val="00E624CB"/>
    <w:rsid w:val="00E63323"/>
    <w:rsid w:val="00E64767"/>
    <w:rsid w:val="00E65088"/>
    <w:rsid w:val="00E654FF"/>
    <w:rsid w:val="00E65982"/>
    <w:rsid w:val="00E65EE0"/>
    <w:rsid w:val="00E66160"/>
    <w:rsid w:val="00E6664D"/>
    <w:rsid w:val="00E66C6F"/>
    <w:rsid w:val="00E677B2"/>
    <w:rsid w:val="00E678A6"/>
    <w:rsid w:val="00E67F31"/>
    <w:rsid w:val="00E70206"/>
    <w:rsid w:val="00E70DE5"/>
    <w:rsid w:val="00E7119F"/>
    <w:rsid w:val="00E71E31"/>
    <w:rsid w:val="00E71EBA"/>
    <w:rsid w:val="00E725B1"/>
    <w:rsid w:val="00E73012"/>
    <w:rsid w:val="00E74072"/>
    <w:rsid w:val="00E750D5"/>
    <w:rsid w:val="00E7696A"/>
    <w:rsid w:val="00E76A56"/>
    <w:rsid w:val="00E76B97"/>
    <w:rsid w:val="00E76FD3"/>
    <w:rsid w:val="00E7718E"/>
    <w:rsid w:val="00E777AF"/>
    <w:rsid w:val="00E777F8"/>
    <w:rsid w:val="00E807B4"/>
    <w:rsid w:val="00E80F54"/>
    <w:rsid w:val="00E83E51"/>
    <w:rsid w:val="00E84296"/>
    <w:rsid w:val="00E845F3"/>
    <w:rsid w:val="00E84B03"/>
    <w:rsid w:val="00E84FCE"/>
    <w:rsid w:val="00E855E8"/>
    <w:rsid w:val="00E861A1"/>
    <w:rsid w:val="00E867D4"/>
    <w:rsid w:val="00E87B10"/>
    <w:rsid w:val="00E902AB"/>
    <w:rsid w:val="00E90C53"/>
    <w:rsid w:val="00E90F78"/>
    <w:rsid w:val="00E91A36"/>
    <w:rsid w:val="00E91DF8"/>
    <w:rsid w:val="00E922EA"/>
    <w:rsid w:val="00E92A40"/>
    <w:rsid w:val="00E9308B"/>
    <w:rsid w:val="00E930D4"/>
    <w:rsid w:val="00E93471"/>
    <w:rsid w:val="00E93FE3"/>
    <w:rsid w:val="00E958B5"/>
    <w:rsid w:val="00E95A75"/>
    <w:rsid w:val="00E95EBC"/>
    <w:rsid w:val="00E9633B"/>
    <w:rsid w:val="00E979D2"/>
    <w:rsid w:val="00EA0256"/>
    <w:rsid w:val="00EA0B5B"/>
    <w:rsid w:val="00EA1043"/>
    <w:rsid w:val="00EA10F1"/>
    <w:rsid w:val="00EA15EC"/>
    <w:rsid w:val="00EA1E56"/>
    <w:rsid w:val="00EA2847"/>
    <w:rsid w:val="00EA28FB"/>
    <w:rsid w:val="00EA39E8"/>
    <w:rsid w:val="00EA4766"/>
    <w:rsid w:val="00EA4B34"/>
    <w:rsid w:val="00EA5179"/>
    <w:rsid w:val="00EA570D"/>
    <w:rsid w:val="00EA593D"/>
    <w:rsid w:val="00EA5CCB"/>
    <w:rsid w:val="00EA633E"/>
    <w:rsid w:val="00EA664C"/>
    <w:rsid w:val="00EA66A3"/>
    <w:rsid w:val="00EA6792"/>
    <w:rsid w:val="00EA6C38"/>
    <w:rsid w:val="00EA6F05"/>
    <w:rsid w:val="00EA76B8"/>
    <w:rsid w:val="00EA773E"/>
    <w:rsid w:val="00EA791A"/>
    <w:rsid w:val="00EA7A98"/>
    <w:rsid w:val="00EB17AD"/>
    <w:rsid w:val="00EB25B1"/>
    <w:rsid w:val="00EB3120"/>
    <w:rsid w:val="00EB3D50"/>
    <w:rsid w:val="00EB45BB"/>
    <w:rsid w:val="00EB4862"/>
    <w:rsid w:val="00EB4FEF"/>
    <w:rsid w:val="00EB71DB"/>
    <w:rsid w:val="00EB77F5"/>
    <w:rsid w:val="00EC03BE"/>
    <w:rsid w:val="00EC04C9"/>
    <w:rsid w:val="00EC07DE"/>
    <w:rsid w:val="00EC10A9"/>
    <w:rsid w:val="00EC1B2D"/>
    <w:rsid w:val="00EC1D3E"/>
    <w:rsid w:val="00EC2B89"/>
    <w:rsid w:val="00EC3AEF"/>
    <w:rsid w:val="00EC3F42"/>
    <w:rsid w:val="00EC3F7C"/>
    <w:rsid w:val="00EC4AF7"/>
    <w:rsid w:val="00EC5F42"/>
    <w:rsid w:val="00EC602A"/>
    <w:rsid w:val="00EC615E"/>
    <w:rsid w:val="00EC6431"/>
    <w:rsid w:val="00EC7B50"/>
    <w:rsid w:val="00EC7D1E"/>
    <w:rsid w:val="00ED00DE"/>
    <w:rsid w:val="00ED048F"/>
    <w:rsid w:val="00ED0A8D"/>
    <w:rsid w:val="00ED259F"/>
    <w:rsid w:val="00ED2688"/>
    <w:rsid w:val="00ED4FD5"/>
    <w:rsid w:val="00ED7A41"/>
    <w:rsid w:val="00EE025F"/>
    <w:rsid w:val="00EE082D"/>
    <w:rsid w:val="00EE08C5"/>
    <w:rsid w:val="00EE0C1E"/>
    <w:rsid w:val="00EE4508"/>
    <w:rsid w:val="00EE4827"/>
    <w:rsid w:val="00EE4B40"/>
    <w:rsid w:val="00EE4C19"/>
    <w:rsid w:val="00EE5469"/>
    <w:rsid w:val="00EE6E5D"/>
    <w:rsid w:val="00EE6F4C"/>
    <w:rsid w:val="00EF0701"/>
    <w:rsid w:val="00EF0D07"/>
    <w:rsid w:val="00EF0DBD"/>
    <w:rsid w:val="00EF12AC"/>
    <w:rsid w:val="00EF21E2"/>
    <w:rsid w:val="00EF2A05"/>
    <w:rsid w:val="00EF2C8E"/>
    <w:rsid w:val="00EF2D06"/>
    <w:rsid w:val="00EF2E76"/>
    <w:rsid w:val="00EF3130"/>
    <w:rsid w:val="00EF5EE4"/>
    <w:rsid w:val="00EF6424"/>
    <w:rsid w:val="00EF6733"/>
    <w:rsid w:val="00EF692D"/>
    <w:rsid w:val="00EF6A09"/>
    <w:rsid w:val="00EF6CDF"/>
    <w:rsid w:val="00EF72A1"/>
    <w:rsid w:val="00EF738B"/>
    <w:rsid w:val="00EF79CE"/>
    <w:rsid w:val="00F01548"/>
    <w:rsid w:val="00F01774"/>
    <w:rsid w:val="00F01D83"/>
    <w:rsid w:val="00F01FD0"/>
    <w:rsid w:val="00F02C77"/>
    <w:rsid w:val="00F0320E"/>
    <w:rsid w:val="00F0328A"/>
    <w:rsid w:val="00F032EB"/>
    <w:rsid w:val="00F0387E"/>
    <w:rsid w:val="00F03B43"/>
    <w:rsid w:val="00F03D13"/>
    <w:rsid w:val="00F040F9"/>
    <w:rsid w:val="00F04156"/>
    <w:rsid w:val="00F05193"/>
    <w:rsid w:val="00F06541"/>
    <w:rsid w:val="00F070D6"/>
    <w:rsid w:val="00F07B6C"/>
    <w:rsid w:val="00F07EC4"/>
    <w:rsid w:val="00F07F4E"/>
    <w:rsid w:val="00F11730"/>
    <w:rsid w:val="00F11CD8"/>
    <w:rsid w:val="00F12139"/>
    <w:rsid w:val="00F133E1"/>
    <w:rsid w:val="00F13F7A"/>
    <w:rsid w:val="00F1444B"/>
    <w:rsid w:val="00F152CC"/>
    <w:rsid w:val="00F15D19"/>
    <w:rsid w:val="00F16046"/>
    <w:rsid w:val="00F161BA"/>
    <w:rsid w:val="00F16644"/>
    <w:rsid w:val="00F16ED6"/>
    <w:rsid w:val="00F173FD"/>
    <w:rsid w:val="00F1798B"/>
    <w:rsid w:val="00F17A3F"/>
    <w:rsid w:val="00F20249"/>
    <w:rsid w:val="00F2058B"/>
    <w:rsid w:val="00F20DB4"/>
    <w:rsid w:val="00F212BA"/>
    <w:rsid w:val="00F22471"/>
    <w:rsid w:val="00F229F9"/>
    <w:rsid w:val="00F22E65"/>
    <w:rsid w:val="00F2372B"/>
    <w:rsid w:val="00F2399A"/>
    <w:rsid w:val="00F244C2"/>
    <w:rsid w:val="00F24927"/>
    <w:rsid w:val="00F24A76"/>
    <w:rsid w:val="00F24D89"/>
    <w:rsid w:val="00F25EF9"/>
    <w:rsid w:val="00F271D4"/>
    <w:rsid w:val="00F2776C"/>
    <w:rsid w:val="00F27C7B"/>
    <w:rsid w:val="00F30825"/>
    <w:rsid w:val="00F30B86"/>
    <w:rsid w:val="00F3162C"/>
    <w:rsid w:val="00F31D37"/>
    <w:rsid w:val="00F32027"/>
    <w:rsid w:val="00F32039"/>
    <w:rsid w:val="00F32A82"/>
    <w:rsid w:val="00F32FFD"/>
    <w:rsid w:val="00F349D1"/>
    <w:rsid w:val="00F34BD1"/>
    <w:rsid w:val="00F3530F"/>
    <w:rsid w:val="00F3586F"/>
    <w:rsid w:val="00F35CFC"/>
    <w:rsid w:val="00F370D1"/>
    <w:rsid w:val="00F3799F"/>
    <w:rsid w:val="00F405FE"/>
    <w:rsid w:val="00F4103C"/>
    <w:rsid w:val="00F4106F"/>
    <w:rsid w:val="00F41185"/>
    <w:rsid w:val="00F417EA"/>
    <w:rsid w:val="00F41FE3"/>
    <w:rsid w:val="00F42037"/>
    <w:rsid w:val="00F43492"/>
    <w:rsid w:val="00F43E02"/>
    <w:rsid w:val="00F45E58"/>
    <w:rsid w:val="00F46173"/>
    <w:rsid w:val="00F4631D"/>
    <w:rsid w:val="00F46EF2"/>
    <w:rsid w:val="00F47191"/>
    <w:rsid w:val="00F4738C"/>
    <w:rsid w:val="00F47ABE"/>
    <w:rsid w:val="00F50EF1"/>
    <w:rsid w:val="00F525F5"/>
    <w:rsid w:val="00F52C01"/>
    <w:rsid w:val="00F53644"/>
    <w:rsid w:val="00F53CD3"/>
    <w:rsid w:val="00F5453A"/>
    <w:rsid w:val="00F54BC2"/>
    <w:rsid w:val="00F55138"/>
    <w:rsid w:val="00F55945"/>
    <w:rsid w:val="00F5607A"/>
    <w:rsid w:val="00F56484"/>
    <w:rsid w:val="00F56936"/>
    <w:rsid w:val="00F569B9"/>
    <w:rsid w:val="00F56C05"/>
    <w:rsid w:val="00F56E59"/>
    <w:rsid w:val="00F57F3C"/>
    <w:rsid w:val="00F6097F"/>
    <w:rsid w:val="00F60B3A"/>
    <w:rsid w:val="00F60E5D"/>
    <w:rsid w:val="00F60EFB"/>
    <w:rsid w:val="00F61161"/>
    <w:rsid w:val="00F6182E"/>
    <w:rsid w:val="00F626D6"/>
    <w:rsid w:val="00F628A6"/>
    <w:rsid w:val="00F62A18"/>
    <w:rsid w:val="00F62EA8"/>
    <w:rsid w:val="00F632FA"/>
    <w:rsid w:val="00F637A3"/>
    <w:rsid w:val="00F63B0A"/>
    <w:rsid w:val="00F63DC4"/>
    <w:rsid w:val="00F63E12"/>
    <w:rsid w:val="00F64636"/>
    <w:rsid w:val="00F646C1"/>
    <w:rsid w:val="00F64EB8"/>
    <w:rsid w:val="00F6537B"/>
    <w:rsid w:val="00F6555C"/>
    <w:rsid w:val="00F66D2F"/>
    <w:rsid w:val="00F66F60"/>
    <w:rsid w:val="00F702F9"/>
    <w:rsid w:val="00F70310"/>
    <w:rsid w:val="00F71912"/>
    <w:rsid w:val="00F719DE"/>
    <w:rsid w:val="00F735BB"/>
    <w:rsid w:val="00F741AA"/>
    <w:rsid w:val="00F7435E"/>
    <w:rsid w:val="00F74937"/>
    <w:rsid w:val="00F7496A"/>
    <w:rsid w:val="00F760CD"/>
    <w:rsid w:val="00F774C1"/>
    <w:rsid w:val="00F77BF4"/>
    <w:rsid w:val="00F809BC"/>
    <w:rsid w:val="00F80C35"/>
    <w:rsid w:val="00F82263"/>
    <w:rsid w:val="00F82A79"/>
    <w:rsid w:val="00F82B68"/>
    <w:rsid w:val="00F8318B"/>
    <w:rsid w:val="00F83C00"/>
    <w:rsid w:val="00F84490"/>
    <w:rsid w:val="00F84A46"/>
    <w:rsid w:val="00F8521A"/>
    <w:rsid w:val="00F854C9"/>
    <w:rsid w:val="00F85DC0"/>
    <w:rsid w:val="00F86182"/>
    <w:rsid w:val="00F863A4"/>
    <w:rsid w:val="00F866FB"/>
    <w:rsid w:val="00F86AED"/>
    <w:rsid w:val="00F87B9A"/>
    <w:rsid w:val="00F901D6"/>
    <w:rsid w:val="00F902CB"/>
    <w:rsid w:val="00F90D2E"/>
    <w:rsid w:val="00F91D86"/>
    <w:rsid w:val="00F924A1"/>
    <w:rsid w:val="00F92923"/>
    <w:rsid w:val="00F92A7E"/>
    <w:rsid w:val="00F92B60"/>
    <w:rsid w:val="00F9306F"/>
    <w:rsid w:val="00F9397F"/>
    <w:rsid w:val="00F93DAF"/>
    <w:rsid w:val="00F94A4B"/>
    <w:rsid w:val="00F94C74"/>
    <w:rsid w:val="00F95ADC"/>
    <w:rsid w:val="00F96CB3"/>
    <w:rsid w:val="00F96E21"/>
    <w:rsid w:val="00F97955"/>
    <w:rsid w:val="00F979A4"/>
    <w:rsid w:val="00F97AB2"/>
    <w:rsid w:val="00FA0767"/>
    <w:rsid w:val="00FA0896"/>
    <w:rsid w:val="00FA0C50"/>
    <w:rsid w:val="00FA143C"/>
    <w:rsid w:val="00FA1886"/>
    <w:rsid w:val="00FA1977"/>
    <w:rsid w:val="00FA2C8F"/>
    <w:rsid w:val="00FA37F1"/>
    <w:rsid w:val="00FA39D2"/>
    <w:rsid w:val="00FA3B92"/>
    <w:rsid w:val="00FA3CF8"/>
    <w:rsid w:val="00FA53AB"/>
    <w:rsid w:val="00FA64A6"/>
    <w:rsid w:val="00FA6856"/>
    <w:rsid w:val="00FA6CFE"/>
    <w:rsid w:val="00FA7328"/>
    <w:rsid w:val="00FA7C6D"/>
    <w:rsid w:val="00FB03EA"/>
    <w:rsid w:val="00FB1563"/>
    <w:rsid w:val="00FB1962"/>
    <w:rsid w:val="00FB3C31"/>
    <w:rsid w:val="00FB4141"/>
    <w:rsid w:val="00FB48FE"/>
    <w:rsid w:val="00FB4F84"/>
    <w:rsid w:val="00FB501C"/>
    <w:rsid w:val="00FB52F3"/>
    <w:rsid w:val="00FB6049"/>
    <w:rsid w:val="00FB6B74"/>
    <w:rsid w:val="00FB6CCD"/>
    <w:rsid w:val="00FB700B"/>
    <w:rsid w:val="00FB74C9"/>
    <w:rsid w:val="00FB7598"/>
    <w:rsid w:val="00FB7856"/>
    <w:rsid w:val="00FB7C17"/>
    <w:rsid w:val="00FC0781"/>
    <w:rsid w:val="00FC0D33"/>
    <w:rsid w:val="00FC1269"/>
    <w:rsid w:val="00FC1D4F"/>
    <w:rsid w:val="00FC2BA3"/>
    <w:rsid w:val="00FC44DC"/>
    <w:rsid w:val="00FC4653"/>
    <w:rsid w:val="00FC6C75"/>
    <w:rsid w:val="00FC71D7"/>
    <w:rsid w:val="00FC79E0"/>
    <w:rsid w:val="00FC7E1A"/>
    <w:rsid w:val="00FD0D5B"/>
    <w:rsid w:val="00FD1195"/>
    <w:rsid w:val="00FD185B"/>
    <w:rsid w:val="00FD194D"/>
    <w:rsid w:val="00FD1CC7"/>
    <w:rsid w:val="00FD2879"/>
    <w:rsid w:val="00FD3250"/>
    <w:rsid w:val="00FD3BD9"/>
    <w:rsid w:val="00FD4693"/>
    <w:rsid w:val="00FD4D48"/>
    <w:rsid w:val="00FD716D"/>
    <w:rsid w:val="00FD73B9"/>
    <w:rsid w:val="00FD73F6"/>
    <w:rsid w:val="00FD7DAF"/>
    <w:rsid w:val="00FE085B"/>
    <w:rsid w:val="00FE11A8"/>
    <w:rsid w:val="00FE1846"/>
    <w:rsid w:val="00FE1CED"/>
    <w:rsid w:val="00FE1F6A"/>
    <w:rsid w:val="00FE367A"/>
    <w:rsid w:val="00FE3733"/>
    <w:rsid w:val="00FE3DB3"/>
    <w:rsid w:val="00FE4116"/>
    <w:rsid w:val="00FE494B"/>
    <w:rsid w:val="00FE4985"/>
    <w:rsid w:val="00FE5C15"/>
    <w:rsid w:val="00FE78D3"/>
    <w:rsid w:val="00FF0C9D"/>
    <w:rsid w:val="00FF1299"/>
    <w:rsid w:val="00FF1A46"/>
    <w:rsid w:val="00FF1CDF"/>
    <w:rsid w:val="00FF1FA5"/>
    <w:rsid w:val="00FF2B38"/>
    <w:rsid w:val="00FF2D09"/>
    <w:rsid w:val="00FF3CFD"/>
    <w:rsid w:val="00FF4697"/>
    <w:rsid w:val="00FF4ADC"/>
    <w:rsid w:val="00FF4D8E"/>
    <w:rsid w:val="00FF54DA"/>
    <w:rsid w:val="00FF563D"/>
    <w:rsid w:val="00FF56D7"/>
    <w:rsid w:val="00FF578B"/>
    <w:rsid w:val="00FF5B4C"/>
    <w:rsid w:val="00FF6300"/>
    <w:rsid w:val="00FF6419"/>
    <w:rsid w:val="00FF6853"/>
    <w:rsid w:val="00FF6ABA"/>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173ECE"/>
  <w15:docId w15:val="{85DBF9F8-127E-4DBE-B882-E89BAA391C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aliases w:val="Head2A,2,H2,UNDERRUBRIK 1-2,DO NOT USE_h2,h2,h21,H2 Char,h2 Char"/>
    <w:basedOn w:val="1"/>
    <w:next w:val="a"/>
    <w:link w:val="2Char"/>
    <w:qFormat/>
    <w:rsid w:val="002958FD"/>
    <w:pPr>
      <w:numPr>
        <w:ilvl w:val="1"/>
        <w:numId w:val="1"/>
      </w:numPr>
      <w:tabs>
        <w:tab w:val="clear" w:pos="426"/>
        <w:tab w:val="clear" w:pos="2196"/>
        <w:tab w:val="num" w:pos="576"/>
      </w:tabs>
      <w:spacing w:before="180"/>
      <w:ind w:left="576"/>
      <w:outlineLvl w:val="1"/>
    </w:pPr>
    <w:rPr>
      <w:sz w:val="24"/>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72162A"/>
    <w:pPr>
      <w:keepNext/>
      <w:ind w:leftChars="300" w:left="300" w:hangingChars="200" w:hanging="2000"/>
      <w:outlineLvl w:val="2"/>
    </w:pPr>
    <w:rPr>
      <w:rFonts w:ascii="맑은 고딕" w:hAnsi="맑은 고딕"/>
    </w:rPr>
  </w:style>
  <w:style w:type="paragraph" w:styleId="40">
    <w:name w:val="heading 4"/>
    <w:aliases w:val="h4,H4,H41,h41,H42,h42,H43,h43,H411,h411,H421,h421,H44,h44,H412,h412,H422,h422,H431,h431,H45,h45,H413,h413,H423,h423,H432,h432,H46,h46,H47,h47,Memo Heading 4,heading 4,Memo Heading 5"/>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2958FD"/>
    <w:rPr>
      <w:rFonts w:ascii="Arial" w:hAnsi="Arial"/>
      <w:sz w:val="32"/>
      <w:szCs w:val="32"/>
      <w:lang w:val="en-GB"/>
    </w:rPr>
  </w:style>
  <w:style w:type="character" w:customStyle="1" w:styleId="2Char">
    <w:name w:val="제목 2 Char"/>
    <w:aliases w:val="Head2A Char,2 Char,H2 Char1,UNDERRUBRIK 1-2 Char,DO NOT USE_h2 Char,h2 Char1,h21 Char,H2 Char Char,h2 Char Char"/>
    <w:link w:val="2"/>
    <w:rsid w:val="002958FD"/>
    <w:rPr>
      <w:rFonts w:ascii="Arial" w:hAnsi="Arial"/>
      <w:sz w:val="24"/>
      <w:szCs w:val="32"/>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link w:val="40"/>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basedOn w:val="a"/>
    <w:link w:val="Char0"/>
    <w:uiPriority w:val="34"/>
    <w:qFormat/>
    <w:rsid w:val="0072162A"/>
    <w:pPr>
      <w:ind w:leftChars="400" w:left="800"/>
    </w:p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uiPriority w:val="5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Caption Char1 Char,cap Char Char1,Caption Char Char1 Char,cap Char2"/>
    <w:basedOn w:val="a"/>
    <w:next w:val="a"/>
    <w:link w:val="Char1"/>
    <w:unhideWhenUsed/>
    <w:qFormat/>
    <w:rsid w:val="00EC1D3E"/>
    <w:rPr>
      <w:b/>
      <w:bCs/>
    </w:rPr>
  </w:style>
  <w:style w:type="character" w:styleId="a8">
    <w:name w:val="Emphasis"/>
    <w:qFormat/>
    <w:rsid w:val="001A56C7"/>
    <w:rPr>
      <w:i/>
      <w:iCs/>
    </w:rPr>
  </w:style>
  <w:style w:type="character" w:styleId="a9">
    <w:name w:val="annotation reference"/>
    <w:uiPriority w:val="99"/>
    <w:rsid w:val="001C6890"/>
    <w:rPr>
      <w:sz w:val="16"/>
      <w:szCs w:val="16"/>
    </w:rPr>
  </w:style>
  <w:style w:type="paragraph" w:styleId="aa">
    <w:name w:val="annotation text"/>
    <w:basedOn w:val="a"/>
    <w:link w:val="Char2"/>
    <w:uiPriority w:val="99"/>
    <w:rsid w:val="001C6890"/>
  </w:style>
  <w:style w:type="character" w:customStyle="1" w:styleId="Char2">
    <w:name w:val="메모 텍스트 Char"/>
    <w:link w:val="aa"/>
    <w:uiPriority w:val="99"/>
    <w:rsid w:val="001C6890"/>
    <w:rPr>
      <w:rFonts w:eastAsia="맑은 고딕"/>
      <w:lang w:val="en-GB"/>
    </w:rPr>
  </w:style>
  <w:style w:type="paragraph" w:styleId="ab">
    <w:name w:val="annotation subject"/>
    <w:basedOn w:val="aa"/>
    <w:next w:val="aa"/>
    <w:link w:val="Char3"/>
    <w:rsid w:val="001C6890"/>
    <w:rPr>
      <w:b/>
      <w:bCs/>
    </w:rPr>
  </w:style>
  <w:style w:type="character" w:customStyle="1" w:styleId="Char3">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4"/>
    <w:rsid w:val="006B43E1"/>
    <w:pPr>
      <w:tabs>
        <w:tab w:val="center" w:pos="4680"/>
        <w:tab w:val="right" w:pos="9360"/>
      </w:tabs>
    </w:pPr>
  </w:style>
  <w:style w:type="character" w:customStyle="1" w:styleId="Char4">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link w:val="EQChar"/>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바탕" w:hAnsi="Times"/>
      <w:szCs w:val="24"/>
    </w:rPr>
  </w:style>
  <w:style w:type="character" w:customStyle="1" w:styleId="Char5">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Char"/>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line number"/>
    <w:basedOn w:val="a0"/>
    <w:rsid w:val="00BD4CF4"/>
  </w:style>
  <w:style w:type="paragraph" w:styleId="af1">
    <w:name w:val="Normal (Web)"/>
    <w:basedOn w:val="a"/>
    <w:uiPriority w:val="99"/>
    <w:unhideWhenUsed/>
    <w:rsid w:val="001E0954"/>
    <w:pPr>
      <w:spacing w:before="100" w:beforeAutospacing="1" w:after="100" w:afterAutospacing="1"/>
    </w:pPr>
    <w:rPr>
      <w:rFonts w:ascii="굴림" w:eastAsia="굴림" w:hAnsi="굴림" w:cs="굴림"/>
      <w:sz w:val="24"/>
      <w:szCs w:val="24"/>
      <w:lang w:val="en-US" w:eastAsia="ko-KR"/>
    </w:rPr>
  </w:style>
  <w:style w:type="table" w:customStyle="1" w:styleId="11">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6"/>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맑은 고딕" w:cs="바탕"/>
      <w:lang w:val="en-GB" w:eastAsia="en-US"/>
    </w:rPr>
  </w:style>
  <w:style w:type="character" w:customStyle="1" w:styleId="TAHCar">
    <w:name w:val="TAH Car"/>
    <w:link w:val="TAH0"/>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맑은 고딕"/>
      <w:lang w:eastAsia="en-US"/>
    </w:rPr>
  </w:style>
  <w:style w:type="character" w:customStyle="1" w:styleId="TACChar">
    <w:name w:val="TAC Char"/>
    <w:link w:val="TAC"/>
    <w:rsid w:val="005F72CF"/>
    <w:rPr>
      <w:rFonts w:ascii="Arial" w:eastAsia="맑은 고딕"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2">
    <w:name w:val="Revision"/>
    <w:hidden/>
    <w:uiPriority w:val="99"/>
    <w:semiHidden/>
    <w:rsid w:val="00603893"/>
    <w:rPr>
      <w:rFonts w:eastAsia="맑은 고딕"/>
      <w:lang w:val="en-GB" w:eastAsia="en-US"/>
    </w:rPr>
  </w:style>
  <w:style w:type="paragraph" w:customStyle="1" w:styleId="Guidance">
    <w:name w:val="Guidance"/>
    <w:basedOn w:val="a"/>
    <w:rsid w:val="009C0B23"/>
    <w:rPr>
      <w:rFonts w:eastAsia="SimSun"/>
      <w:i/>
      <w:color w:val="0000FF"/>
    </w:rPr>
  </w:style>
  <w:style w:type="paragraph" w:styleId="af3">
    <w:name w:val="Document Map"/>
    <w:basedOn w:val="a"/>
    <w:link w:val="Char6"/>
    <w:semiHidden/>
    <w:unhideWhenUsed/>
    <w:rsid w:val="00475C77"/>
    <w:rPr>
      <w:rFonts w:ascii="굴림" w:eastAsia="굴림"/>
      <w:sz w:val="18"/>
      <w:szCs w:val="18"/>
    </w:rPr>
  </w:style>
  <w:style w:type="character" w:customStyle="1" w:styleId="Char6">
    <w:name w:val="문서 구조 Char"/>
    <w:basedOn w:val="a0"/>
    <w:link w:val="af3"/>
    <w:semiHidden/>
    <w:rsid w:val="00475C77"/>
    <w:rPr>
      <w:rFonts w:ascii="굴림" w:eastAsia="굴림"/>
      <w:sz w:val="18"/>
      <w:szCs w:val="18"/>
      <w:lang w:val="en-GB" w:eastAsia="en-US"/>
    </w:rPr>
  </w:style>
  <w:style w:type="paragraph" w:customStyle="1" w:styleId="LGTdoc1">
    <w:name w:val="LGTdoc_제목1"/>
    <w:basedOn w:val="a"/>
    <w:rsid w:val="005837AB"/>
    <w:pPr>
      <w:adjustRightInd w:val="0"/>
      <w:snapToGrid w:val="0"/>
      <w:spacing w:beforeLines="50" w:after="100" w:afterAutospacing="1"/>
      <w:jc w:val="both"/>
    </w:pPr>
    <w:rPr>
      <w:rFonts w:eastAsia="바탕"/>
      <w:b/>
      <w:snapToGrid w:val="0"/>
      <w:sz w:val="28"/>
      <w:lang w:eastAsia="ko-KR"/>
    </w:rPr>
  </w:style>
  <w:style w:type="character" w:customStyle="1" w:styleId="Char1">
    <w:name w:val="캡션 Char"/>
    <w:aliases w:val="cap Char1,cap Char Char,Caption Char Char,Caption Char1 Char Char,cap Char Char1 Char,Caption Char Char1 Char Char,cap Char2 Char"/>
    <w:link w:val="a7"/>
    <w:rsid w:val="005837AB"/>
    <w:rPr>
      <w:rFonts w:eastAsia="맑은 고딕"/>
      <w:b/>
      <w:bCs/>
      <w:lang w:val="en-GB" w:eastAsia="en-US"/>
    </w:rPr>
  </w:style>
  <w:style w:type="paragraph" w:customStyle="1" w:styleId="TF">
    <w:name w:val="TF"/>
    <w:basedOn w:val="TH"/>
    <w:link w:val="TFChar"/>
    <w:rsid w:val="00BD7C66"/>
    <w:pPr>
      <w:keepNext w:val="0"/>
      <w:spacing w:before="0" w:after="240"/>
    </w:pPr>
    <w:rPr>
      <w:rFonts w:eastAsiaTheme="minorEastAsia"/>
      <w:bCs/>
    </w:rPr>
  </w:style>
  <w:style w:type="character" w:customStyle="1" w:styleId="TFChar">
    <w:name w:val="TF Char"/>
    <w:link w:val="TF"/>
    <w:rsid w:val="00BD7C66"/>
    <w:rPr>
      <w:rFonts w:ascii="Arial" w:eastAsiaTheme="minorEastAsia" w:hAnsi="Arial"/>
      <w:b/>
      <w:bCs/>
      <w:lang w:val="en-GB"/>
    </w:rPr>
  </w:style>
  <w:style w:type="paragraph" w:customStyle="1" w:styleId="NO">
    <w:name w:val="NO"/>
    <w:basedOn w:val="a"/>
    <w:link w:val="NOChar"/>
    <w:rsid w:val="00F569B9"/>
    <w:pPr>
      <w:keepLines/>
      <w:overflowPunct w:val="0"/>
      <w:autoSpaceDE w:val="0"/>
      <w:autoSpaceDN w:val="0"/>
      <w:adjustRightInd w:val="0"/>
      <w:ind w:left="1135" w:hanging="851"/>
      <w:textAlignment w:val="baseline"/>
    </w:pPr>
    <w:rPr>
      <w:rFonts w:eastAsiaTheme="minorEastAsia"/>
    </w:rPr>
  </w:style>
  <w:style w:type="character" w:customStyle="1" w:styleId="NOChar">
    <w:name w:val="NO Char"/>
    <w:link w:val="NO"/>
    <w:rsid w:val="00F569B9"/>
    <w:rPr>
      <w:rFonts w:eastAsiaTheme="minorEastAsia"/>
      <w:lang w:val="en-GB"/>
    </w:rPr>
  </w:style>
  <w:style w:type="paragraph" w:styleId="4">
    <w:name w:val="List Number 4"/>
    <w:basedOn w:val="a"/>
    <w:rsid w:val="00F569B9"/>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EQChar">
    <w:name w:val="EQ Char"/>
    <w:link w:val="EQ"/>
    <w:rsid w:val="00F569B9"/>
    <w:rPr>
      <w:rFonts w:eastAsia="맑은 고딕"/>
      <w:noProof/>
      <w:lang w:val="en-GB" w:eastAsia="en-US"/>
    </w:rPr>
  </w:style>
  <w:style w:type="character" w:customStyle="1" w:styleId="Heading3Char">
    <w:name w:val="Heading 3 Char"/>
    <w:basedOn w:val="a0"/>
    <w:rsid w:val="00EB4862"/>
    <w:rPr>
      <w:rFonts w:ascii="Arial" w:hAnsi="Arial"/>
      <w:sz w:val="28"/>
      <w:lang w:val="en-GB" w:eastAsia="en-US" w:bidi="ar-SA"/>
    </w:rPr>
  </w:style>
  <w:style w:type="paragraph" w:customStyle="1" w:styleId="FL">
    <w:name w:val="FL"/>
    <w:basedOn w:val="a"/>
    <w:rsid w:val="00EB4862"/>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1Char">
    <w:name w:val="B1 Char"/>
    <w:link w:val="B1"/>
    <w:rsid w:val="00EB4862"/>
    <w:rPr>
      <w:rFonts w:eastAsia="맑은 고딕"/>
      <w:lang w:val="en-GB" w:eastAsia="en-US"/>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basedOn w:val="a0"/>
    <w:rsid w:val="002A5CA4"/>
    <w:rPr>
      <w:b/>
      <w:sz w:val="24"/>
      <w:lang w:val="en-GB" w:eastAsia="en-US" w:bidi="ar-SA"/>
    </w:rPr>
  </w:style>
  <w:style w:type="character" w:customStyle="1" w:styleId="TALChar">
    <w:name w:val="TAL Char"/>
    <w:basedOn w:val="a0"/>
    <w:rsid w:val="002A5CA4"/>
    <w:rPr>
      <w:rFonts w:ascii="Arial" w:hAnsi="Arial"/>
      <w:sz w:val="18"/>
      <w:lang w:val="en-GB" w:eastAsia="en-US" w:bidi="ar-SA"/>
    </w:rPr>
  </w:style>
  <w:style w:type="paragraph" w:customStyle="1" w:styleId="EditorsNote">
    <w:name w:val="Editor's Note"/>
    <w:basedOn w:val="NO"/>
    <w:rsid w:val="004F7196"/>
    <w:rPr>
      <w:rFonts w:eastAsia="Times New Roman"/>
      <w:color w:val="FF0000"/>
      <w:lang w:eastAsia="x-none"/>
    </w:rPr>
  </w:style>
  <w:style w:type="character" w:customStyle="1" w:styleId="NOChar1">
    <w:name w:val="NO Char1"/>
    <w:rsid w:val="004B44D1"/>
    <w:rPr>
      <w:rFonts w:eastAsia="Times New Roman"/>
      <w:lang w:val="en-GB"/>
    </w:rPr>
  </w:style>
  <w:style w:type="character" w:customStyle="1" w:styleId="Char0">
    <w:name w:val="목록 단락 Char"/>
    <w:link w:val="a4"/>
    <w:uiPriority w:val="34"/>
    <w:rsid w:val="00705AD7"/>
    <w:rPr>
      <w:rFonts w:eastAsia="맑은 고딕"/>
      <w:lang w:val="en-GB" w:eastAsia="en-US"/>
    </w:rPr>
  </w:style>
  <w:style w:type="character" w:styleId="af4">
    <w:name w:val="Placeholder Text"/>
    <w:basedOn w:val="a0"/>
    <w:uiPriority w:val="99"/>
    <w:semiHidden/>
    <w:rsid w:val="004B2A3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7750792">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419958834">
      <w:bodyDiv w:val="1"/>
      <w:marLeft w:val="0"/>
      <w:marRight w:val="0"/>
      <w:marTop w:val="0"/>
      <w:marBottom w:val="0"/>
      <w:divBdr>
        <w:top w:val="none" w:sz="0" w:space="0" w:color="auto"/>
        <w:left w:val="none" w:sz="0" w:space="0" w:color="auto"/>
        <w:bottom w:val="none" w:sz="0" w:space="0" w:color="auto"/>
        <w:right w:val="none" w:sz="0" w:space="0" w:color="auto"/>
      </w:divBdr>
      <w:divsChild>
        <w:div w:id="1491754461">
          <w:marLeft w:val="547"/>
          <w:marRight w:val="0"/>
          <w:marTop w:val="77"/>
          <w:marBottom w:val="0"/>
          <w:divBdr>
            <w:top w:val="none" w:sz="0" w:space="0" w:color="auto"/>
            <w:left w:val="none" w:sz="0" w:space="0" w:color="auto"/>
            <w:bottom w:val="none" w:sz="0" w:space="0" w:color="auto"/>
            <w:right w:val="none" w:sz="0" w:space="0" w:color="auto"/>
          </w:divBdr>
        </w:div>
        <w:div w:id="1597179222">
          <w:marLeft w:val="1166"/>
          <w:marRight w:val="0"/>
          <w:marTop w:val="67"/>
          <w:marBottom w:val="0"/>
          <w:divBdr>
            <w:top w:val="none" w:sz="0" w:space="0" w:color="auto"/>
            <w:left w:val="none" w:sz="0" w:space="0" w:color="auto"/>
            <w:bottom w:val="none" w:sz="0" w:space="0" w:color="auto"/>
            <w:right w:val="none" w:sz="0" w:space="0" w:color="auto"/>
          </w:divBdr>
        </w:div>
        <w:div w:id="855507390">
          <w:marLeft w:val="547"/>
          <w:marRight w:val="0"/>
          <w:marTop w:val="77"/>
          <w:marBottom w:val="0"/>
          <w:divBdr>
            <w:top w:val="none" w:sz="0" w:space="0" w:color="auto"/>
            <w:left w:val="none" w:sz="0" w:space="0" w:color="auto"/>
            <w:bottom w:val="none" w:sz="0" w:space="0" w:color="auto"/>
            <w:right w:val="none" w:sz="0" w:space="0" w:color="auto"/>
          </w:divBdr>
        </w:div>
        <w:div w:id="4287409">
          <w:marLeft w:val="1166"/>
          <w:marRight w:val="0"/>
          <w:marTop w:val="67"/>
          <w:marBottom w:val="0"/>
          <w:divBdr>
            <w:top w:val="none" w:sz="0" w:space="0" w:color="auto"/>
            <w:left w:val="none" w:sz="0" w:space="0" w:color="auto"/>
            <w:bottom w:val="none" w:sz="0" w:space="0" w:color="auto"/>
            <w:right w:val="none" w:sz="0" w:space="0" w:color="auto"/>
          </w:divBdr>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15340257">
      <w:bodyDiv w:val="1"/>
      <w:marLeft w:val="0"/>
      <w:marRight w:val="0"/>
      <w:marTop w:val="0"/>
      <w:marBottom w:val="0"/>
      <w:divBdr>
        <w:top w:val="none" w:sz="0" w:space="0" w:color="auto"/>
        <w:left w:val="none" w:sz="0" w:space="0" w:color="auto"/>
        <w:bottom w:val="none" w:sz="0" w:space="0" w:color="auto"/>
        <w:right w:val="none" w:sz="0" w:space="0" w:color="auto"/>
      </w:divBdr>
    </w:div>
    <w:div w:id="604384065">
      <w:bodyDiv w:val="1"/>
      <w:marLeft w:val="0"/>
      <w:marRight w:val="0"/>
      <w:marTop w:val="0"/>
      <w:marBottom w:val="0"/>
      <w:divBdr>
        <w:top w:val="none" w:sz="0" w:space="0" w:color="auto"/>
        <w:left w:val="none" w:sz="0" w:space="0" w:color="auto"/>
        <w:bottom w:val="none" w:sz="0" w:space="0" w:color="auto"/>
        <w:right w:val="none" w:sz="0" w:space="0" w:color="auto"/>
      </w:divBdr>
      <w:divsChild>
        <w:div w:id="1545479925">
          <w:marLeft w:val="547"/>
          <w:marRight w:val="0"/>
          <w:marTop w:val="72"/>
          <w:marBottom w:val="0"/>
          <w:divBdr>
            <w:top w:val="none" w:sz="0" w:space="0" w:color="auto"/>
            <w:left w:val="none" w:sz="0" w:space="0" w:color="auto"/>
            <w:bottom w:val="none" w:sz="0" w:space="0" w:color="auto"/>
            <w:right w:val="none" w:sz="0" w:space="0" w:color="auto"/>
          </w:divBdr>
        </w:div>
        <w:div w:id="274018001">
          <w:marLeft w:val="547"/>
          <w:marRight w:val="0"/>
          <w:marTop w:val="72"/>
          <w:marBottom w:val="0"/>
          <w:divBdr>
            <w:top w:val="none" w:sz="0" w:space="0" w:color="auto"/>
            <w:left w:val="none" w:sz="0" w:space="0" w:color="auto"/>
            <w:bottom w:val="none" w:sz="0" w:space="0" w:color="auto"/>
            <w:right w:val="none" w:sz="0" w:space="0" w:color="auto"/>
          </w:divBdr>
        </w:div>
        <w:div w:id="798494947">
          <w:marLeft w:val="1166"/>
          <w:marRight w:val="0"/>
          <w:marTop w:val="58"/>
          <w:marBottom w:val="0"/>
          <w:divBdr>
            <w:top w:val="none" w:sz="0" w:space="0" w:color="auto"/>
            <w:left w:val="none" w:sz="0" w:space="0" w:color="auto"/>
            <w:bottom w:val="none" w:sz="0" w:space="0" w:color="auto"/>
            <w:right w:val="none" w:sz="0" w:space="0" w:color="auto"/>
          </w:divBdr>
        </w:div>
        <w:div w:id="673842848">
          <w:marLeft w:val="1166"/>
          <w:marRight w:val="0"/>
          <w:marTop w:val="58"/>
          <w:marBottom w:val="0"/>
          <w:divBdr>
            <w:top w:val="none" w:sz="0" w:space="0" w:color="auto"/>
            <w:left w:val="none" w:sz="0" w:space="0" w:color="auto"/>
            <w:bottom w:val="none" w:sz="0" w:space="0" w:color="auto"/>
            <w:right w:val="none" w:sz="0" w:space="0" w:color="auto"/>
          </w:divBdr>
        </w:div>
        <w:div w:id="1580216587">
          <w:marLeft w:val="547"/>
          <w:marRight w:val="0"/>
          <w:marTop w:val="72"/>
          <w:marBottom w:val="0"/>
          <w:divBdr>
            <w:top w:val="none" w:sz="0" w:space="0" w:color="auto"/>
            <w:left w:val="none" w:sz="0" w:space="0" w:color="auto"/>
            <w:bottom w:val="none" w:sz="0" w:space="0" w:color="auto"/>
            <w:right w:val="none" w:sz="0" w:space="0" w:color="auto"/>
          </w:divBdr>
        </w:div>
        <w:div w:id="1527938387">
          <w:marLeft w:val="1166"/>
          <w:marRight w:val="0"/>
          <w:marTop w:val="58"/>
          <w:marBottom w:val="0"/>
          <w:divBdr>
            <w:top w:val="none" w:sz="0" w:space="0" w:color="auto"/>
            <w:left w:val="none" w:sz="0" w:space="0" w:color="auto"/>
            <w:bottom w:val="none" w:sz="0" w:space="0" w:color="auto"/>
            <w:right w:val="none" w:sz="0" w:space="0" w:color="auto"/>
          </w:divBdr>
        </w:div>
        <w:div w:id="2111000609">
          <w:marLeft w:val="1166"/>
          <w:marRight w:val="0"/>
          <w:marTop w:val="58"/>
          <w:marBottom w:val="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43913845">
      <w:bodyDiv w:val="1"/>
      <w:marLeft w:val="0"/>
      <w:marRight w:val="0"/>
      <w:marTop w:val="0"/>
      <w:marBottom w:val="0"/>
      <w:divBdr>
        <w:top w:val="none" w:sz="0" w:space="0" w:color="auto"/>
        <w:left w:val="none" w:sz="0" w:space="0" w:color="auto"/>
        <w:bottom w:val="none" w:sz="0" w:space="0" w:color="auto"/>
        <w:right w:val="none" w:sz="0" w:space="0" w:color="auto"/>
      </w:divBdr>
      <w:divsChild>
        <w:div w:id="1498881321">
          <w:marLeft w:val="547"/>
          <w:marRight w:val="0"/>
          <w:marTop w:val="82"/>
          <w:marBottom w:val="0"/>
          <w:divBdr>
            <w:top w:val="none" w:sz="0" w:space="0" w:color="auto"/>
            <w:left w:val="none" w:sz="0" w:space="0" w:color="auto"/>
            <w:bottom w:val="none" w:sz="0" w:space="0" w:color="auto"/>
            <w:right w:val="none" w:sz="0" w:space="0" w:color="auto"/>
          </w:divBdr>
        </w:div>
        <w:div w:id="295646211">
          <w:marLeft w:val="1166"/>
          <w:marRight w:val="0"/>
          <w:marTop w:val="62"/>
          <w:marBottom w:val="0"/>
          <w:divBdr>
            <w:top w:val="none" w:sz="0" w:space="0" w:color="auto"/>
            <w:left w:val="none" w:sz="0" w:space="0" w:color="auto"/>
            <w:bottom w:val="none" w:sz="0" w:space="0" w:color="auto"/>
            <w:right w:val="none" w:sz="0" w:space="0" w:color="auto"/>
          </w:divBdr>
        </w:div>
        <w:div w:id="1818109087">
          <w:marLeft w:val="1166"/>
          <w:marRight w:val="0"/>
          <w:marTop w:val="62"/>
          <w:marBottom w:val="0"/>
          <w:divBdr>
            <w:top w:val="none" w:sz="0" w:space="0" w:color="auto"/>
            <w:left w:val="none" w:sz="0" w:space="0" w:color="auto"/>
            <w:bottom w:val="none" w:sz="0" w:space="0" w:color="auto"/>
            <w:right w:val="none" w:sz="0" w:space="0" w:color="auto"/>
          </w:divBdr>
        </w:div>
        <w:div w:id="531959205">
          <w:marLeft w:val="1166"/>
          <w:marRight w:val="0"/>
          <w:marTop w:val="62"/>
          <w:marBottom w:val="0"/>
          <w:divBdr>
            <w:top w:val="none" w:sz="0" w:space="0" w:color="auto"/>
            <w:left w:val="none" w:sz="0" w:space="0" w:color="auto"/>
            <w:bottom w:val="none" w:sz="0" w:space="0" w:color="auto"/>
            <w:right w:val="none" w:sz="0" w:space="0" w:color="auto"/>
          </w:divBdr>
        </w:div>
        <w:div w:id="1028989779">
          <w:marLeft w:val="1800"/>
          <w:marRight w:val="0"/>
          <w:marTop w:val="48"/>
          <w:marBottom w:val="0"/>
          <w:divBdr>
            <w:top w:val="none" w:sz="0" w:space="0" w:color="auto"/>
            <w:left w:val="none" w:sz="0" w:space="0" w:color="auto"/>
            <w:bottom w:val="none" w:sz="0" w:space="0" w:color="auto"/>
            <w:right w:val="none" w:sz="0" w:space="0" w:color="auto"/>
          </w:divBdr>
        </w:div>
        <w:div w:id="1352342369">
          <w:marLeft w:val="547"/>
          <w:marRight w:val="0"/>
          <w:marTop w:val="82"/>
          <w:marBottom w:val="0"/>
          <w:divBdr>
            <w:top w:val="none" w:sz="0" w:space="0" w:color="auto"/>
            <w:left w:val="none" w:sz="0" w:space="0" w:color="auto"/>
            <w:bottom w:val="none" w:sz="0" w:space="0" w:color="auto"/>
            <w:right w:val="none" w:sz="0" w:space="0" w:color="auto"/>
          </w:divBdr>
        </w:div>
        <w:div w:id="1050767397">
          <w:marLeft w:val="1166"/>
          <w:marRight w:val="0"/>
          <w:marTop w:val="62"/>
          <w:marBottom w:val="0"/>
          <w:divBdr>
            <w:top w:val="none" w:sz="0" w:space="0" w:color="auto"/>
            <w:left w:val="none" w:sz="0" w:space="0" w:color="auto"/>
            <w:bottom w:val="none" w:sz="0" w:space="0" w:color="auto"/>
            <w:right w:val="none" w:sz="0" w:space="0" w:color="auto"/>
          </w:divBdr>
        </w:div>
        <w:div w:id="663168130">
          <w:marLeft w:val="1166"/>
          <w:marRight w:val="0"/>
          <w:marTop w:val="62"/>
          <w:marBottom w:val="0"/>
          <w:divBdr>
            <w:top w:val="none" w:sz="0" w:space="0" w:color="auto"/>
            <w:left w:val="none" w:sz="0" w:space="0" w:color="auto"/>
            <w:bottom w:val="none" w:sz="0" w:space="0" w:color="auto"/>
            <w:right w:val="none" w:sz="0" w:space="0" w:color="auto"/>
          </w:divBdr>
        </w:div>
      </w:divsChild>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18562401">
      <w:bodyDiv w:val="1"/>
      <w:marLeft w:val="0"/>
      <w:marRight w:val="0"/>
      <w:marTop w:val="0"/>
      <w:marBottom w:val="0"/>
      <w:divBdr>
        <w:top w:val="none" w:sz="0" w:space="0" w:color="auto"/>
        <w:left w:val="none" w:sz="0" w:space="0" w:color="auto"/>
        <w:bottom w:val="none" w:sz="0" w:space="0" w:color="auto"/>
        <w:right w:val="none" w:sz="0" w:space="0" w:color="auto"/>
      </w:divBdr>
      <w:divsChild>
        <w:div w:id="412550802">
          <w:marLeft w:val="547"/>
          <w:marRight w:val="0"/>
          <w:marTop w:val="154"/>
          <w:marBottom w:val="0"/>
          <w:divBdr>
            <w:top w:val="none" w:sz="0" w:space="0" w:color="auto"/>
            <w:left w:val="none" w:sz="0" w:space="0" w:color="auto"/>
            <w:bottom w:val="none" w:sz="0" w:space="0" w:color="auto"/>
            <w:right w:val="none" w:sz="0" w:space="0" w:color="auto"/>
          </w:divBdr>
        </w:div>
        <w:div w:id="1765033899">
          <w:marLeft w:val="547"/>
          <w:marRight w:val="0"/>
          <w:marTop w:val="154"/>
          <w:marBottom w:val="0"/>
          <w:divBdr>
            <w:top w:val="none" w:sz="0" w:space="0" w:color="auto"/>
            <w:left w:val="none" w:sz="0" w:space="0" w:color="auto"/>
            <w:bottom w:val="none" w:sz="0" w:space="0" w:color="auto"/>
            <w:right w:val="none" w:sz="0" w:space="0" w:color="auto"/>
          </w:divBdr>
        </w:div>
        <w:div w:id="3362083">
          <w:marLeft w:val="1166"/>
          <w:marRight w:val="0"/>
          <w:marTop w:val="134"/>
          <w:marBottom w:val="0"/>
          <w:divBdr>
            <w:top w:val="none" w:sz="0" w:space="0" w:color="auto"/>
            <w:left w:val="none" w:sz="0" w:space="0" w:color="auto"/>
            <w:bottom w:val="none" w:sz="0" w:space="0" w:color="auto"/>
            <w:right w:val="none" w:sz="0" w:space="0" w:color="auto"/>
          </w:divBdr>
        </w:div>
        <w:div w:id="1132820164">
          <w:marLeft w:val="1166"/>
          <w:marRight w:val="0"/>
          <w:marTop w:val="134"/>
          <w:marBottom w:val="0"/>
          <w:divBdr>
            <w:top w:val="none" w:sz="0" w:space="0" w:color="auto"/>
            <w:left w:val="none" w:sz="0" w:space="0" w:color="auto"/>
            <w:bottom w:val="none" w:sz="0" w:space="0" w:color="auto"/>
            <w:right w:val="none" w:sz="0" w:space="0" w:color="auto"/>
          </w:divBdr>
        </w:div>
        <w:div w:id="266350724">
          <w:marLeft w:val="547"/>
          <w:marRight w:val="0"/>
          <w:marTop w:val="154"/>
          <w:marBottom w:val="0"/>
          <w:divBdr>
            <w:top w:val="none" w:sz="0" w:space="0" w:color="auto"/>
            <w:left w:val="none" w:sz="0" w:space="0" w:color="auto"/>
            <w:bottom w:val="none" w:sz="0" w:space="0" w:color="auto"/>
            <w:right w:val="none" w:sz="0" w:space="0" w:color="auto"/>
          </w:divBdr>
        </w:div>
        <w:div w:id="1174300754">
          <w:marLeft w:val="1166"/>
          <w:marRight w:val="0"/>
          <w:marTop w:val="134"/>
          <w:marBottom w:val="0"/>
          <w:divBdr>
            <w:top w:val="none" w:sz="0" w:space="0" w:color="auto"/>
            <w:left w:val="none" w:sz="0" w:space="0" w:color="auto"/>
            <w:bottom w:val="none" w:sz="0" w:space="0" w:color="auto"/>
            <w:right w:val="none" w:sz="0" w:space="0" w:color="auto"/>
          </w:divBdr>
        </w:div>
      </w:divsChild>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3774943">
      <w:bodyDiv w:val="1"/>
      <w:marLeft w:val="0"/>
      <w:marRight w:val="0"/>
      <w:marTop w:val="0"/>
      <w:marBottom w:val="0"/>
      <w:divBdr>
        <w:top w:val="none" w:sz="0" w:space="0" w:color="auto"/>
        <w:left w:val="none" w:sz="0" w:space="0" w:color="auto"/>
        <w:bottom w:val="none" w:sz="0" w:space="0" w:color="auto"/>
        <w:right w:val="none" w:sz="0" w:space="0" w:color="auto"/>
      </w:divBdr>
      <w:divsChild>
        <w:div w:id="1440445868">
          <w:marLeft w:val="547"/>
          <w:marRight w:val="0"/>
          <w:marTop w:val="106"/>
          <w:marBottom w:val="0"/>
          <w:divBdr>
            <w:top w:val="none" w:sz="0" w:space="0" w:color="auto"/>
            <w:left w:val="none" w:sz="0" w:space="0" w:color="auto"/>
            <w:bottom w:val="none" w:sz="0" w:space="0" w:color="auto"/>
            <w:right w:val="none" w:sz="0" w:space="0" w:color="auto"/>
          </w:divBdr>
        </w:div>
        <w:div w:id="281612327">
          <w:marLeft w:val="1166"/>
          <w:marRight w:val="0"/>
          <w:marTop w:val="96"/>
          <w:marBottom w:val="0"/>
          <w:divBdr>
            <w:top w:val="none" w:sz="0" w:space="0" w:color="auto"/>
            <w:left w:val="none" w:sz="0" w:space="0" w:color="auto"/>
            <w:bottom w:val="none" w:sz="0" w:space="0" w:color="auto"/>
            <w:right w:val="none" w:sz="0" w:space="0" w:color="auto"/>
          </w:divBdr>
        </w:div>
        <w:div w:id="430509455">
          <w:marLeft w:val="1800"/>
          <w:marRight w:val="0"/>
          <w:marTop w:val="82"/>
          <w:marBottom w:val="0"/>
          <w:divBdr>
            <w:top w:val="none" w:sz="0" w:space="0" w:color="auto"/>
            <w:left w:val="none" w:sz="0" w:space="0" w:color="auto"/>
            <w:bottom w:val="none" w:sz="0" w:space="0" w:color="auto"/>
            <w:right w:val="none" w:sz="0" w:space="0" w:color="auto"/>
          </w:divBdr>
        </w:div>
        <w:div w:id="186916434">
          <w:marLeft w:val="1800"/>
          <w:marRight w:val="0"/>
          <w:marTop w:val="82"/>
          <w:marBottom w:val="0"/>
          <w:divBdr>
            <w:top w:val="none" w:sz="0" w:space="0" w:color="auto"/>
            <w:left w:val="none" w:sz="0" w:space="0" w:color="auto"/>
            <w:bottom w:val="none" w:sz="0" w:space="0" w:color="auto"/>
            <w:right w:val="none" w:sz="0" w:space="0" w:color="auto"/>
          </w:divBdr>
        </w:div>
        <w:div w:id="1404911966">
          <w:marLeft w:val="1166"/>
          <w:marRight w:val="0"/>
          <w:marTop w:val="96"/>
          <w:marBottom w:val="0"/>
          <w:divBdr>
            <w:top w:val="none" w:sz="0" w:space="0" w:color="auto"/>
            <w:left w:val="none" w:sz="0" w:space="0" w:color="auto"/>
            <w:bottom w:val="none" w:sz="0" w:space="0" w:color="auto"/>
            <w:right w:val="none" w:sz="0" w:space="0" w:color="auto"/>
          </w:divBdr>
        </w:div>
        <w:div w:id="1791700115">
          <w:marLeft w:val="1800"/>
          <w:marRight w:val="0"/>
          <w:marTop w:val="82"/>
          <w:marBottom w:val="0"/>
          <w:divBdr>
            <w:top w:val="none" w:sz="0" w:space="0" w:color="auto"/>
            <w:left w:val="none" w:sz="0" w:space="0" w:color="auto"/>
            <w:bottom w:val="none" w:sz="0" w:space="0" w:color="auto"/>
            <w:right w:val="none" w:sz="0" w:space="0" w:color="auto"/>
          </w:divBdr>
        </w:div>
        <w:div w:id="84881815">
          <w:marLeft w:val="1800"/>
          <w:marRight w:val="0"/>
          <w:marTop w:val="82"/>
          <w:marBottom w:val="0"/>
          <w:divBdr>
            <w:top w:val="none" w:sz="0" w:space="0" w:color="auto"/>
            <w:left w:val="none" w:sz="0" w:space="0" w:color="auto"/>
            <w:bottom w:val="none" w:sz="0" w:space="0" w:color="auto"/>
            <w:right w:val="none" w:sz="0" w:space="0" w:color="auto"/>
          </w:divBdr>
        </w:div>
        <w:div w:id="1885099559">
          <w:marLeft w:val="1800"/>
          <w:marRight w:val="0"/>
          <w:marTop w:val="82"/>
          <w:marBottom w:val="0"/>
          <w:divBdr>
            <w:top w:val="none" w:sz="0" w:space="0" w:color="auto"/>
            <w:left w:val="none" w:sz="0" w:space="0" w:color="auto"/>
            <w:bottom w:val="none" w:sz="0" w:space="0" w:color="auto"/>
            <w:right w:val="none" w:sz="0" w:space="0" w:color="auto"/>
          </w:divBdr>
        </w:div>
        <w:div w:id="176582292">
          <w:marLeft w:val="1166"/>
          <w:marRight w:val="0"/>
          <w:marTop w:val="96"/>
          <w:marBottom w:val="0"/>
          <w:divBdr>
            <w:top w:val="none" w:sz="0" w:space="0" w:color="auto"/>
            <w:left w:val="none" w:sz="0" w:space="0" w:color="auto"/>
            <w:bottom w:val="none" w:sz="0" w:space="0" w:color="auto"/>
            <w:right w:val="none" w:sz="0" w:space="0" w:color="auto"/>
          </w:divBdr>
        </w:div>
        <w:div w:id="1046181464">
          <w:marLeft w:val="1800"/>
          <w:marRight w:val="0"/>
          <w:marTop w:val="82"/>
          <w:marBottom w:val="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7130438">
      <w:bodyDiv w:val="1"/>
      <w:marLeft w:val="0"/>
      <w:marRight w:val="0"/>
      <w:marTop w:val="0"/>
      <w:marBottom w:val="0"/>
      <w:divBdr>
        <w:top w:val="none" w:sz="0" w:space="0" w:color="auto"/>
        <w:left w:val="none" w:sz="0" w:space="0" w:color="auto"/>
        <w:bottom w:val="none" w:sz="0" w:space="0" w:color="auto"/>
        <w:right w:val="none" w:sz="0" w:space="0" w:color="auto"/>
      </w:divBdr>
    </w:div>
    <w:div w:id="981229621">
      <w:bodyDiv w:val="1"/>
      <w:marLeft w:val="0"/>
      <w:marRight w:val="0"/>
      <w:marTop w:val="0"/>
      <w:marBottom w:val="0"/>
      <w:divBdr>
        <w:top w:val="none" w:sz="0" w:space="0" w:color="auto"/>
        <w:left w:val="none" w:sz="0" w:space="0" w:color="auto"/>
        <w:bottom w:val="none" w:sz="0" w:space="0" w:color="auto"/>
        <w:right w:val="none" w:sz="0" w:space="0" w:color="auto"/>
      </w:divBdr>
    </w:div>
    <w:div w:id="1043293132">
      <w:bodyDiv w:val="1"/>
      <w:marLeft w:val="0"/>
      <w:marRight w:val="0"/>
      <w:marTop w:val="0"/>
      <w:marBottom w:val="0"/>
      <w:divBdr>
        <w:top w:val="none" w:sz="0" w:space="0" w:color="auto"/>
        <w:left w:val="none" w:sz="0" w:space="0" w:color="auto"/>
        <w:bottom w:val="none" w:sz="0" w:space="0" w:color="auto"/>
        <w:right w:val="none" w:sz="0" w:space="0" w:color="auto"/>
      </w:divBdr>
    </w:div>
    <w:div w:id="1323972250">
      <w:bodyDiv w:val="1"/>
      <w:marLeft w:val="0"/>
      <w:marRight w:val="0"/>
      <w:marTop w:val="0"/>
      <w:marBottom w:val="0"/>
      <w:divBdr>
        <w:top w:val="none" w:sz="0" w:space="0" w:color="auto"/>
        <w:left w:val="none" w:sz="0" w:space="0" w:color="auto"/>
        <w:bottom w:val="none" w:sz="0" w:space="0" w:color="auto"/>
        <w:right w:val="none" w:sz="0" w:space="0" w:color="auto"/>
      </w:divBdr>
      <w:divsChild>
        <w:div w:id="18626690">
          <w:marLeft w:val="547"/>
          <w:marRight w:val="0"/>
          <w:marTop w:val="96"/>
          <w:marBottom w:val="0"/>
          <w:divBdr>
            <w:top w:val="none" w:sz="0" w:space="0" w:color="auto"/>
            <w:left w:val="none" w:sz="0" w:space="0" w:color="auto"/>
            <w:bottom w:val="none" w:sz="0" w:space="0" w:color="auto"/>
            <w:right w:val="none" w:sz="0" w:space="0" w:color="auto"/>
          </w:divBdr>
        </w:div>
        <w:div w:id="1421172818">
          <w:marLeft w:val="547"/>
          <w:marRight w:val="0"/>
          <w:marTop w:val="96"/>
          <w:marBottom w:val="0"/>
          <w:divBdr>
            <w:top w:val="none" w:sz="0" w:space="0" w:color="auto"/>
            <w:left w:val="none" w:sz="0" w:space="0" w:color="auto"/>
            <w:bottom w:val="none" w:sz="0" w:space="0" w:color="auto"/>
            <w:right w:val="none" w:sz="0" w:space="0" w:color="auto"/>
          </w:divBdr>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5491740">
      <w:bodyDiv w:val="1"/>
      <w:marLeft w:val="0"/>
      <w:marRight w:val="0"/>
      <w:marTop w:val="0"/>
      <w:marBottom w:val="0"/>
      <w:divBdr>
        <w:top w:val="none" w:sz="0" w:space="0" w:color="auto"/>
        <w:left w:val="none" w:sz="0" w:space="0" w:color="auto"/>
        <w:bottom w:val="none" w:sz="0" w:space="0" w:color="auto"/>
        <w:right w:val="none" w:sz="0" w:space="0" w:color="auto"/>
      </w:divBdr>
      <w:divsChild>
        <w:div w:id="623509744">
          <w:marLeft w:val="1166"/>
          <w:marRight w:val="0"/>
          <w:marTop w:val="96"/>
          <w:marBottom w:val="0"/>
          <w:divBdr>
            <w:top w:val="none" w:sz="0" w:space="0" w:color="auto"/>
            <w:left w:val="none" w:sz="0" w:space="0" w:color="auto"/>
            <w:bottom w:val="none" w:sz="0" w:space="0" w:color="auto"/>
            <w:right w:val="none" w:sz="0" w:space="0" w:color="auto"/>
          </w:divBdr>
        </w:div>
        <w:div w:id="1155996159">
          <w:marLeft w:val="1166"/>
          <w:marRight w:val="0"/>
          <w:marTop w:val="96"/>
          <w:marBottom w:val="0"/>
          <w:divBdr>
            <w:top w:val="none" w:sz="0" w:space="0" w:color="auto"/>
            <w:left w:val="none" w:sz="0" w:space="0" w:color="auto"/>
            <w:bottom w:val="none" w:sz="0" w:space="0" w:color="auto"/>
            <w:right w:val="none" w:sz="0" w:space="0" w:color="auto"/>
          </w:divBdr>
        </w:div>
        <w:div w:id="232202768">
          <w:marLeft w:val="1800"/>
          <w:marRight w:val="0"/>
          <w:marTop w:val="86"/>
          <w:marBottom w:val="0"/>
          <w:divBdr>
            <w:top w:val="none" w:sz="0" w:space="0" w:color="auto"/>
            <w:left w:val="none" w:sz="0" w:space="0" w:color="auto"/>
            <w:bottom w:val="none" w:sz="0" w:space="0" w:color="auto"/>
            <w:right w:val="none" w:sz="0" w:space="0" w:color="auto"/>
          </w:divBdr>
        </w:div>
        <w:div w:id="396366958">
          <w:marLeft w:val="1800"/>
          <w:marRight w:val="0"/>
          <w:marTop w:val="86"/>
          <w:marBottom w:val="0"/>
          <w:divBdr>
            <w:top w:val="none" w:sz="0" w:space="0" w:color="auto"/>
            <w:left w:val="none" w:sz="0" w:space="0" w:color="auto"/>
            <w:bottom w:val="none" w:sz="0" w:space="0" w:color="auto"/>
            <w:right w:val="none" w:sz="0" w:space="0" w:color="auto"/>
          </w:divBdr>
        </w:div>
      </w:divsChild>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9638449">
      <w:bodyDiv w:val="1"/>
      <w:marLeft w:val="0"/>
      <w:marRight w:val="0"/>
      <w:marTop w:val="0"/>
      <w:marBottom w:val="0"/>
      <w:divBdr>
        <w:top w:val="none" w:sz="0" w:space="0" w:color="auto"/>
        <w:left w:val="none" w:sz="0" w:space="0" w:color="auto"/>
        <w:bottom w:val="none" w:sz="0" w:space="0" w:color="auto"/>
        <w:right w:val="none" w:sz="0" w:space="0" w:color="auto"/>
      </w:divBdr>
    </w:div>
    <w:div w:id="1481847786">
      <w:bodyDiv w:val="1"/>
      <w:marLeft w:val="0"/>
      <w:marRight w:val="0"/>
      <w:marTop w:val="0"/>
      <w:marBottom w:val="0"/>
      <w:divBdr>
        <w:top w:val="none" w:sz="0" w:space="0" w:color="auto"/>
        <w:left w:val="none" w:sz="0" w:space="0" w:color="auto"/>
        <w:bottom w:val="none" w:sz="0" w:space="0" w:color="auto"/>
        <w:right w:val="none" w:sz="0" w:space="0" w:color="auto"/>
      </w:divBdr>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70842739">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7580484">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882864509">
      <w:bodyDiv w:val="1"/>
      <w:marLeft w:val="0"/>
      <w:marRight w:val="0"/>
      <w:marTop w:val="0"/>
      <w:marBottom w:val="0"/>
      <w:divBdr>
        <w:top w:val="none" w:sz="0" w:space="0" w:color="auto"/>
        <w:left w:val="none" w:sz="0" w:space="0" w:color="auto"/>
        <w:bottom w:val="none" w:sz="0" w:space="0" w:color="auto"/>
        <w:right w:val="none" w:sz="0" w:space="0" w:color="auto"/>
      </w:divBdr>
      <w:divsChild>
        <w:div w:id="177427393">
          <w:marLeft w:val="547"/>
          <w:marRight w:val="0"/>
          <w:marTop w:val="144"/>
          <w:marBottom w:val="0"/>
          <w:divBdr>
            <w:top w:val="none" w:sz="0" w:space="0" w:color="auto"/>
            <w:left w:val="none" w:sz="0" w:space="0" w:color="auto"/>
            <w:bottom w:val="none" w:sz="0" w:space="0" w:color="auto"/>
            <w:right w:val="none" w:sz="0" w:space="0" w:color="auto"/>
          </w:divBdr>
        </w:div>
        <w:div w:id="374934346">
          <w:marLeft w:val="1166"/>
          <w:marRight w:val="0"/>
          <w:marTop w:val="125"/>
          <w:marBottom w:val="0"/>
          <w:divBdr>
            <w:top w:val="none" w:sz="0" w:space="0" w:color="auto"/>
            <w:left w:val="none" w:sz="0" w:space="0" w:color="auto"/>
            <w:bottom w:val="none" w:sz="0" w:space="0" w:color="auto"/>
            <w:right w:val="none" w:sz="0" w:space="0" w:color="auto"/>
          </w:divBdr>
        </w:div>
        <w:div w:id="1118526064">
          <w:marLeft w:val="1166"/>
          <w:marRight w:val="0"/>
          <w:marTop w:val="125"/>
          <w:marBottom w:val="0"/>
          <w:divBdr>
            <w:top w:val="none" w:sz="0" w:space="0" w:color="auto"/>
            <w:left w:val="none" w:sz="0" w:space="0" w:color="auto"/>
            <w:bottom w:val="none" w:sz="0" w:space="0" w:color="auto"/>
            <w:right w:val="none" w:sz="0" w:space="0" w:color="auto"/>
          </w:divBdr>
        </w:div>
        <w:div w:id="307590949">
          <w:marLeft w:val="547"/>
          <w:marRight w:val="0"/>
          <w:marTop w:val="144"/>
          <w:marBottom w:val="0"/>
          <w:divBdr>
            <w:top w:val="none" w:sz="0" w:space="0" w:color="auto"/>
            <w:left w:val="none" w:sz="0" w:space="0" w:color="auto"/>
            <w:bottom w:val="none" w:sz="0" w:space="0" w:color="auto"/>
            <w:right w:val="none" w:sz="0" w:space="0" w:color="auto"/>
          </w:divBdr>
        </w:div>
        <w:div w:id="254630944">
          <w:marLeft w:val="1166"/>
          <w:marRight w:val="0"/>
          <w:marTop w:val="125"/>
          <w:marBottom w:val="0"/>
          <w:divBdr>
            <w:top w:val="none" w:sz="0" w:space="0" w:color="auto"/>
            <w:left w:val="none" w:sz="0" w:space="0" w:color="auto"/>
            <w:bottom w:val="none" w:sz="0" w:space="0" w:color="auto"/>
            <w:right w:val="none" w:sz="0" w:space="0" w:color="auto"/>
          </w:divBdr>
        </w:div>
        <w:div w:id="272440928">
          <w:marLeft w:val="1166"/>
          <w:marRight w:val="0"/>
          <w:marTop w:val="125"/>
          <w:marBottom w:val="0"/>
          <w:divBdr>
            <w:top w:val="none" w:sz="0" w:space="0" w:color="auto"/>
            <w:left w:val="none" w:sz="0" w:space="0" w:color="auto"/>
            <w:bottom w:val="none" w:sz="0" w:space="0" w:color="auto"/>
            <w:right w:val="none" w:sz="0" w:space="0" w:color="auto"/>
          </w:divBdr>
        </w:div>
        <w:div w:id="266229832">
          <w:marLeft w:val="1800"/>
          <w:marRight w:val="0"/>
          <w:marTop w:val="106"/>
          <w:marBottom w:val="0"/>
          <w:divBdr>
            <w:top w:val="none" w:sz="0" w:space="0" w:color="auto"/>
            <w:left w:val="none" w:sz="0" w:space="0" w:color="auto"/>
            <w:bottom w:val="none" w:sz="0" w:space="0" w:color="auto"/>
            <w:right w:val="none" w:sz="0" w:space="0" w:color="auto"/>
          </w:divBdr>
        </w:div>
        <w:div w:id="760297026">
          <w:marLeft w:val="2520"/>
          <w:marRight w:val="0"/>
          <w:marTop w:val="91"/>
          <w:marBottom w:val="0"/>
          <w:divBdr>
            <w:top w:val="none" w:sz="0" w:space="0" w:color="auto"/>
            <w:left w:val="none" w:sz="0" w:space="0" w:color="auto"/>
            <w:bottom w:val="none" w:sz="0" w:space="0" w:color="auto"/>
            <w:right w:val="none" w:sz="0" w:space="0" w:color="auto"/>
          </w:divBdr>
        </w:div>
        <w:div w:id="504438613">
          <w:marLeft w:val="1800"/>
          <w:marRight w:val="0"/>
          <w:marTop w:val="106"/>
          <w:marBottom w:val="0"/>
          <w:divBdr>
            <w:top w:val="none" w:sz="0" w:space="0" w:color="auto"/>
            <w:left w:val="none" w:sz="0" w:space="0" w:color="auto"/>
            <w:bottom w:val="none" w:sz="0" w:space="0" w:color="auto"/>
            <w:right w:val="none" w:sz="0" w:space="0" w:color="auto"/>
          </w:divBdr>
        </w:div>
        <w:div w:id="497961732">
          <w:marLeft w:val="2520"/>
          <w:marRight w:val="0"/>
          <w:marTop w:val="91"/>
          <w:marBottom w:val="0"/>
          <w:divBdr>
            <w:top w:val="none" w:sz="0" w:space="0" w:color="auto"/>
            <w:left w:val="none" w:sz="0" w:space="0" w:color="auto"/>
            <w:bottom w:val="none" w:sz="0" w:space="0" w:color="auto"/>
            <w:right w:val="none" w:sz="0" w:space="0" w:color="auto"/>
          </w:divBdr>
        </w:div>
      </w:divsChild>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13138571">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81825762">
      <w:bodyDiv w:val="1"/>
      <w:marLeft w:val="0"/>
      <w:marRight w:val="0"/>
      <w:marTop w:val="0"/>
      <w:marBottom w:val="0"/>
      <w:divBdr>
        <w:top w:val="none" w:sz="0" w:space="0" w:color="auto"/>
        <w:left w:val="none" w:sz="0" w:space="0" w:color="auto"/>
        <w:bottom w:val="none" w:sz="0" w:space="0" w:color="auto"/>
        <w:right w:val="none" w:sz="0" w:space="0" w:color="auto"/>
      </w:divBdr>
    </w:div>
    <w:div w:id="2141340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package" Target="embeddings/Microsoft_Visio____2.vsdx"/><Relationship Id="rId18" Type="http://schemas.openxmlformats.org/officeDocument/2006/relationships/package" Target="embeddings/Microsoft_Visio____4.vsdx"/><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image" Target="media/image7.emf"/><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_1.vsdx"/><Relationship Id="rId5" Type="http://schemas.openxmlformats.org/officeDocument/2006/relationships/webSettings" Target="webSettings.xml"/><Relationship Id="rId15" Type="http://schemas.openxmlformats.org/officeDocument/2006/relationships/package" Target="embeddings/Microsoft_Visio____3.vsdx"/><Relationship Id="rId10" Type="http://schemas.openxmlformats.org/officeDocument/2006/relationships/image" Target="media/image3.emf"/><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1969BE-4BAA-4A5E-894E-7A638A8C15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3010</Words>
  <Characters>17163</Characters>
  <Application>Microsoft Office Word</Application>
  <DocSecurity>0</DocSecurity>
  <Lines>143</Lines>
  <Paragraphs>40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20133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Samsung</dc:creator>
  <cp:lastModifiedBy>Youngbum Kim2</cp:lastModifiedBy>
  <cp:revision>3</cp:revision>
  <cp:lastPrinted>2012-03-15T10:36:00Z</cp:lastPrinted>
  <dcterms:created xsi:type="dcterms:W3CDTF">2017-06-16T12:22:00Z</dcterms:created>
  <dcterms:modified xsi:type="dcterms:W3CDTF">2017-06-16T12:23:00Z</dcterms:modified>
</cp:coreProperties>
</file>